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Acquiror Board Resolutions: Reverse Triangular Merger Approval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Approval of Merger</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there has been presented to and reviewed by this Board over the past several weeks,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business combination with [_____________],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[_________] corporation ("</w:t>
      </w:r>
      <w:r>
        <w:rPr>
          <w:rFonts w:ascii="Times New Roman" w:hAnsi="Times New Roman" w:eastAsia="Times New Roman" w:cs="Times New Roman"/>
          <w:b/>
          <w:sz w:val="24"/>
        </w:rPr>
        <w:t>Parent</w:t>
      </w:r>
      <w:r>
        <w:rPr>
          <w:rFonts w:ascii="Times New Roman" w:hAnsi="Times New Roman" w:eastAsia="Times New Roman" w:cs="Times New Roman"/>
          <w:b w:val="0"/>
          <w:sz w:val="24"/>
        </w:rPr>
        <w:t xml:space="preserve">"), pursuant to which [_____________],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[_________] corporation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 owned subsidiary of Parent ("</w:t>
      </w:r>
      <w:r>
        <w:rPr>
          <w:rFonts w:ascii="Times New Roman" w:hAnsi="Times New Roman" w:eastAsia="Times New Roman" w:cs="Times New Roman"/>
          <w:b/>
          <w:sz w:val="24"/>
        </w:rPr>
        <w:t>Merger Sub</w:t>
      </w:r>
      <w:r>
        <w:rPr>
          <w:rFonts w:ascii="Times New Roman" w:hAnsi="Times New Roman" w:eastAsia="Times New Roman" w:cs="Times New Roman"/>
          <w:b w:val="0"/>
          <w:sz w:val="24"/>
        </w:rPr>
        <w:t xml:space="preserve">") will be merged with and into [_____________],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[_________] corporation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and the separate corporate existence of the Merger Sub will thereupon cease and the Company will continue as the surviving corporation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 owned subsidiary of Parent (such transaction, the "</w:t>
      </w:r>
      <w:r>
        <w:rPr>
          <w:rFonts w:ascii="Times New Roman" w:hAnsi="Times New Roman" w:eastAsia="Times New Roman" w:cs="Times New Roman"/>
          <w:b/>
          <w:sz w:val="24"/>
        </w:rPr>
        <w:t>Merger</w:t>
      </w:r>
      <w:r>
        <w:rPr>
          <w:rFonts w:ascii="Times New Roman" w:hAnsi="Times New Roman" w:eastAsia="Times New Roman" w:cs="Times New Roman"/>
          <w:b w:val="0"/>
          <w:sz w:val="24"/>
        </w:rPr>
        <w:t xml:space="preserve">") upon the terms and conditions set forth in the Agreement and Plan of Merger, including certain exhibits, schedules and ancillary agreements, certificates and documents attached thereto or contemplated thereby, including, without limitation, the statutory Agreement of Merger required to be filed in [state] in the form distributed to the Board and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Merger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Board has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factors relating to the Merger, including, but not limited to, the following: (1) the structure of the Merger and the consideration to be paid for the Company pursuant to the Merger; (2) the current value of the Company based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analysis by [banker/valuation expert/good faith judgment of the Board relying upon reports of management]; (3) Parent's strategic initiatives; (4) the historical information concerning the Company's businesses, prospects, financial performance and condition, operations, management and competitive position, including its results of operations; (5) management's view of the prospects for Parent with the Company integrated into the operations of Parent; [(6) the retention payments to be paid to certain Company employees under the terms of the Merger Agreement]; (7) trends and developments in Parent's industry and markets; and (8) any other matters;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Parent counsel has advised the Board members of their fiduciary duties in connection with their service as members of the Board in connection with their review and consideration of the Merger;</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understands Parent's rights and obligations under the Merger Agreement; and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determined that the Merger is consistent with and in furtherance of the interests of Parent and its shareholders and fair to, and in the best interests of, Parent and its shareholders and deems the Merger Agreement to be advisable.</w:t>
      </w:r>
    </w:p>
    <w:p>
      <w:pPr>
        <w:keepNext w:val="0"/>
        <w:spacing w:before="200" w:after="0" w:line="260" w:lineRule="exact"/>
        <w:ind w:left="720" w:right="0" w:firstLine="0"/>
        <w:jc w:val="both"/>
      </w:pPr>
      <w:r>
        <w:rPr>
          <w:rFonts w:ascii="Times New Roman" w:hAnsi="Times New Roman" w:eastAsia="Times New Roman" w:cs="Times New Roman"/>
          <w:b/>
          <w:sz w:val="24"/>
        </w:rPr>
        <w:t>NOW THEREFORE, BE IT RESOLVED</w:t>
      </w:r>
      <w:r>
        <w:rPr>
          <w:rFonts w:ascii="Times New Roman" w:hAnsi="Times New Roman" w:eastAsia="Times New Roman" w:cs="Times New Roman"/>
          <w:b w:val="0"/>
          <w:sz w:val="24"/>
        </w:rPr>
        <w:t xml:space="preserve">, that the Board has determined that the Merger is consistent with and in furtherance of the interests of Parent and fair to, and in the best interests of, Parent and its shareholders; that this Board hereby deems the Merger Agreement advisable; and that the Merger Agreement and the other agreements contemplated thereby to which Parent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(collectively, the "</w:t>
      </w:r>
      <w:r>
        <w:rPr>
          <w:rFonts w:ascii="Times New Roman" w:hAnsi="Times New Roman" w:eastAsia="Times New Roman" w:cs="Times New Roman"/>
          <w:b/>
          <w:sz w:val="24"/>
        </w:rPr>
        <w:t>Ancillary Agreements</w:t>
      </w:r>
      <w:r>
        <w:rPr>
          <w:rFonts w:ascii="Times New Roman" w:hAnsi="Times New Roman" w:eastAsia="Times New Roman" w:cs="Times New Roman"/>
          <w:b w:val="0"/>
          <w:sz w:val="24"/>
        </w:rPr>
        <w:t>") and the other transactions contemplated by the Merger Agreement and the Ancillary Agreements are hereby approved, subject to such changes and modifications as the appropriate officers of Parent may consider necessary or appropriate, which changes are hereby authorized and approved;</w:t>
      </w:r>
    </w:p>
    <w:p>
      <w:pPr>
        <w:keepNext w:val="0"/>
        <w:spacing w:before="200" w:after="0" w:line="260" w:lineRule="exact"/>
        <w:ind w:left="72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appropriate officers of Parent be, and each of them hereby is, authorized and directed to execute and deliver on behalf of Parent the Merger Agreement, the Ancillary Agreements, and such other agreements, instruments and documents as may be necessary or appropriate to consummate the Merger and the other transactions contemplated by the Merger Agreement, with such amendments, changes or modifications to any of the foregoing as the appropriate officers may deem necessary or appropriate, which are hereby authorized and approved; and</w:t>
      </w:r>
    </w:p>
    <w:p>
      <w:pPr>
        <w:keepNext w:val="0"/>
        <w:spacing w:before="200" w:after="0" w:line="260" w:lineRule="exact"/>
        <w:ind w:left="72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all prior actions by the officers of Parent with respect to the preparation and negotiation of the Merger Agreement and the Ancillary Agreements and otherwise in effecting the purposes and intent of the Merger Agreement and the Merger are hereby ratified, confirmed and approved.</w:t>
      </w:r>
    </w:p>
    <w:p>
      <w:pPr>
        <w:keepNext w:val="0"/>
        <w:spacing w:before="120" w:after="0" w:line="260" w:lineRule="exact"/>
        <w:ind w:left="360" w:right="0" w:firstLine="0"/>
        <w:jc w:val="left"/>
      </w:pPr>
      <w:r>
        <w:rPr>
          <w:rFonts w:ascii="Times New Roman" w:hAnsi="Times New Roman" w:eastAsia="Times New Roman" w:cs="Times New Roman"/>
          <w:b/>
          <w:sz w:val="24"/>
        </w:rPr>
        <w:t>Applications and Filings for Regulatory Approval</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and counsel for Parent be, and each of them hereby is, authorized and directed, in the name and on behalf of Parent, to cause to be prepared and to execute, verify and file such forms, schedules, statements, reports, registrations, documents, powers or amendments thereto that, in the judgment of the officers or counsel taking such action, are necessary, appropriate or advisable in order to comply with any requirements of, or to obtain any order, approval, consent, permit, certificate, or authorization of or from any federal, state, local or foreign government, and other governmental, administrative and regulatory entities or any office, agency or entity thereof in connection with the transactions contemplated by the Merger Agreement, and to execute any and all required notifications, applications, registrations, reports, consents or other instruments or documents or any amendments thereto with any and all appropriate federal, state, local and foreign governments or any office, agency, commission, instrumentality or entity thereof and to respond to all requests for additional information and to meet or confer with, or to cause counsel or other agents of Parent to meet or confer with, officials thereof relating to any transactions contemplated by the Merger Agreement and any other agreements referred to therein or by these resolutions.</w:t>
      </w:r>
    </w:p>
    <w:p>
      <w:pPr>
        <w:keepNext w:val="0"/>
        <w:spacing w:before="120" w:after="0" w:line="260" w:lineRule="exact"/>
        <w:ind w:left="360" w:right="0" w:firstLine="0"/>
        <w:jc w:val="left"/>
      </w:pPr>
      <w:r>
        <w:rPr>
          <w:rFonts w:ascii="Times New Roman" w:hAnsi="Times New Roman" w:eastAsia="Times New Roman" w:cs="Times New Roman"/>
          <w:b/>
          <w:sz w:val="24"/>
        </w:rPr>
        <w:t>Omnibus Resolutions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any of the appropriate officers of Parent be, and each of them hereby is, authorized (i) to prepare, execute, deliver and perform, as the case may be, such agreements, amendments, applications, approvals, certificates, communications, consents, demands, directions, documents, further assurances, instruments, notices, orders, requests, resolutions, supplements or undertakings, (ii) to pay or cause to be paid on behalf of Parent any related costs and expenses and (iii) to take such other actions, in the name and on behalf of Parent, as each such officer, in his discretion, shall deem necessary or advisable to complete and effect the foregoing transactions or to carry out the intent and purposes of the foregoing resolutions and the transactions contemplated thereby, the preparation, execution, delivery and performance of any such agreements, amendments, applications, approvals, certificates, communications, consents, demands, directions, documents, further assurances, instruments, notices, orders, requests, resolutions, supplements or undertakings, the payment of any such costs or expenses and the performance of any such other acts shall be conclusive evidence of the approval of the Board thereof and all matters relating thereto; and</w:t>
      </w:r>
    </w:p>
    <w:p>
      <w:pPr>
        <w:keepNext w:val="0"/>
        <w:spacing w:before="200" w:after="0" w:line="260" w:lineRule="exact"/>
        <w:ind w:left="72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all actions heretofore taken by the officers and directors of Parent with respect to the foregoing transactions and all other matters contemplated by the foregoing resolutions are hereby in all respects, approved, adopted, ratified and confirmed.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