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Board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the direct parent company of the borrower]</w:t>
      </w:r>
    </w:p>
    <w:p>
      <w:pPr>
        <w:keepNext w:val="0"/>
        <w:spacing w:before="200" w:after="0" w:line="260" w:lineRule="exact"/>
        <w:ind w:left="360" w:right="0" w:firstLine="0"/>
        <w:jc w:val="center"/>
      </w:pPr>
      <w:r>
        <w:rPr>
          <w:rFonts w:ascii="Times New Roman" w:hAnsi="Times New Roman" w:eastAsia="Times New Roman" w:cs="Times New Roman"/>
          <w:b/>
          <w:sz w:val="24"/>
        </w:rPr>
        <w:t>ACTION BY WRITTEN CONSENT OF [MEMBER / SOLE MEMBER / MANAGING MEMBER(S)]</w:t>
      </w:r>
      <w:r>
        <w:rPr>
          <w:rFonts w:ascii="Times New Roman" w:hAnsi="Times New Roman" w:eastAsia="Times New Roman" w:cs="Times New Roman"/>
          <w:sz w:val="24"/>
        </w:rPr>
        <w:br/>
      </w:r>
      <w:r>
        <w:rPr>
          <w:rFonts w:ascii="Times New Roman" w:hAnsi="Times New Roman" w:eastAsia="Times New Roman" w:cs="Times New Roman"/>
          <w:b/>
          <w:sz w:val="24"/>
        </w:rPr>
        <w:t>IN LIEU OF SPECIAL MEETING OF [MEMBER / SOLE MEMBER / MANAGING MEMBER(S)]</w:t>
      </w:r>
    </w:p>
    <w:p>
      <w:pPr>
        <w:keepNext w:val="0"/>
        <w:spacing w:before="200" w:after="0" w:line="260" w:lineRule="exact"/>
        <w:ind w:left="360" w:right="0" w:firstLine="0"/>
        <w:jc w:val="center"/>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the members / sole member / managing member(s)] of [name of the direct parent company of the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corporation (“</w:t>
      </w:r>
      <w:r>
        <w:rPr>
          <w:rFonts w:ascii="Times New Roman" w:hAnsi="Times New Roman" w:eastAsia="Times New Roman" w:cs="Times New Roman"/>
          <w:b w:val="0"/>
          <w:sz w:val="24"/>
        </w:rPr>
        <w:t>Holdings</w:t>
      </w:r>
      <w:r>
        <w:rPr>
          <w:rFonts w:ascii="Times New Roman" w:hAnsi="Times New Roman" w:eastAsia="Times New Roman" w:cs="Times New Roman"/>
          <w:b w:val="0"/>
          <w:sz w:val="24"/>
        </w:rPr>
        <w:t xml:space="preserve">”) pursuant to [applicable section of state corporation law that allows companies to enter into written action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hereby consents, approves and adopts the following resolutions with the same force and effect as if they had been unanimously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[members / sole member / managing member(s)] and directs that this written consent be filed with the minutes of the proceedings of the [members / sole member / managing member(s)]:</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the Borrower, Holdings, certain subsidiaries of the Borrower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[president / vice president / secretary / assistant secretary / treasurer / assistant treasurer] or similar officer of Holdings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xml:space="preserve">”) be, and each of them individually hereby is, authorized, empowered and directed to execute and deliver, in the name and on behalf of Holdings, the Credit Agreement, with such changes therein (substantial or otherwise) and additions thereto as shall be deemed necessary, appropriate or advisable by the Authorized Officers executing the same on behalf of Holdings, the execution thereof by such Authorized Officer to be conclusive evidence of the approval by him/her of such changes and additions, and to perform all of the agreements and obligations of Holdings under the Credit Agreement and to consummate the transactions contemplated thereby, including without limitation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Guaranty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Guaranty (as the same may be amended, restated, amended and restated, supplemented or otherwise modified from time to time, the “</w:t>
      </w:r>
      <w:r>
        <w:rPr>
          <w:rFonts w:ascii="Times New Roman" w:hAnsi="Times New Roman" w:eastAsia="Times New Roman" w:cs="Times New Roman"/>
          <w:b w:val="0"/>
          <w:sz w:val="24"/>
        </w:rPr>
        <w:t>Guaranty</w:t>
      </w:r>
      <w:r>
        <w:rPr>
          <w:rFonts w:ascii="Times New Roman" w:hAnsi="Times New Roman" w:eastAsia="Times New Roman" w:cs="Times New Roman"/>
          <w:b w:val="0"/>
          <w:sz w:val="24"/>
        </w:rPr>
        <w:t xml:space="preserve">”), made by Holdings and the Subsidiary Guarantors,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Guaranty,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Guaranty and to consummate the transactions contemplated thereby; and </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Borrower, Holdings, the Subsidiary Guarantors, and [name of financial institution],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xml:space="preserve">”),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Pledge and Security Agreement,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Pledge and Security Agreement and to consummate the transactions contemplated thereby, including without limitation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Holdings; and </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xml:space="preserve">”) to be made in respect of the security interests granted in any of the property or assets of Holdings constituting collateral for the obligations described in this written consent to be entered into by Holdings in connection therewith, such Filings as may be approved or deemed necessary, appropriate or advisable by the Authorized Officer executing or authorizing the same on behalf of Holdings,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Holdings, the Filings, with such changes therein and additions thereto as shall be deemed necessary, appropriate or advisable by the Authorized Officer executing the same on behalf of Holdings in order to protect the security interest of secured parties under the Pledge and Security Agreement, the execution thereof by such Authorized Officer to be conclusive evidence of the approval by him /her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Holdings, to pay all necessary and reasonable fees and expenses incurred in connection with the transactions contemplated by this written consent, including, without limitation, fees and expenses of legal and other advisors and agents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in addition to the specific authorizations set forth in any of the foregoing resolutions, the Authorized Officers be, and each of them individually hereby is authorized, empowered and directed, in the name and on behalf of Holdings, to take or cause to be taken any and all such further actions, to execute and deliver or cause to be executed and delivered all such other documents, certificates, instruments and agreements, to make such filings, in the name and on behalf of Holdings,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Holdings under the Credit Agreement, the Pledge and Security Agreement and the Guaranty and the other documents referred to herein and therein,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the Authorized Officers be, and each of them individually hereby is authorized, empowered and directed, in the name and on behalf of Holdings,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Holdings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any person dealing with any Authorized Officer or Authorized Officers of Holdings in connection with any of the foregoing matters shall be conclusively entitled to rely upon the authority of such Authorized Officer, and by such Authorized Officer's or Authorized Officers' execution of any document or agreement, the same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and binding obligation of Holdings enforceable in accordance with its terms.</w:t>
      </w:r>
    </w:p>
    <w:p>
      <w:pPr>
        <w:keepNext w:val="0"/>
        <w:spacing w:before="200" w:after="0" w:line="260" w:lineRule="exact"/>
        <w:ind w:left="360" w:right="0" w:firstLine="0"/>
        <w:jc w:val="center"/>
      </w:pPr>
      <w:r>
        <w:rPr>
          <w:rFonts w:ascii="Times New Roman" w:hAnsi="Times New Roman" w:eastAsia="Times New Roman" w:cs="Times New Roman"/>
          <w:b w:val="0"/>
          <w:sz w:val="24"/>
        </w:rPr>
        <w:t>*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[members / sole member / managing member(s)] of Holdings.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the [all the members / sole member / managing member(s)] of Holdings,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