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Administration Committee Charter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Administrative Committee Charter</w:t>
      </w:r>
      <w:r>
        <w:rPr>
          <w:rFonts w:ascii="Times New Roman" w:hAnsi="Times New Roman" w:eastAsia="Times New Roman" w:cs="Times New Roman"/>
          <w:sz w:val="24"/>
        </w:rPr>
        <w:br/>
      </w:r>
      <w:r>
        <w:rPr>
          <w:rFonts w:ascii="Times New Roman" w:hAnsi="Times New Roman" w:eastAsia="Times New Roman" w:cs="Times New Roman"/>
          <w:b/>
          <w:sz w:val="24"/>
        </w:rPr>
        <w:t>for [plan name]</w:t>
      </w:r>
    </w:p>
    <w:p>
      <w:pPr>
        <w:keepNext w:val="0"/>
        <w:spacing w:before="120" w:after="0" w:line="260" w:lineRule="exact"/>
        <w:ind w:left="360" w:right="0" w:firstLine="0"/>
        <w:jc w:val="left"/>
      </w:pP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 of the Administrative Committee.</w:t>
      </w:r>
    </w:p>
    <w:p>
      <w:pPr>
        <w:keepNext w:val="0"/>
        <w:spacing w:before="200" w:after="0" w:line="260" w:lineRule="exact"/>
        <w:ind w:left="720" w:right="0" w:firstLine="0"/>
        <w:jc w:val="both"/>
      </w:pPr>
      <w:r>
        <w:rPr>
          <w:rFonts w:ascii="Times New Roman" w:hAnsi="Times New Roman" w:eastAsia="Times New Roman" w:cs="Times New Roman"/>
          <w:b w:val="0"/>
          <w:sz w:val="24"/>
        </w:rPr>
        <w:t>The purpose of the Administrative Committee (Committee) is to assist [company name] (Company) and its Board of Directors (Board) in administering the [plan name] (Plan) for the benefit of its participants and beneficiaries.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Committee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named fiduciary under the Plan and will provide guidance and oversight with respect to the Plan's operations as set forth in Section </w:t>
      </w:r>
      <w:r>
        <w:rPr>
          <w:rFonts w:ascii="Times New Roman" w:hAnsi="Times New Roman" w:eastAsia="Times New Roman" w:cs="Times New Roman"/>
          <w:b w:val="0"/>
          <w:sz w:val="24"/>
        </w:rPr>
        <w:t>1.5.</w:t>
      </w:r>
      <w:r>
        <w:rPr>
          <w:rFonts w:ascii="Times New Roman" w:hAnsi="Times New Roman" w:eastAsia="Times New Roman" w:cs="Times New Roman"/>
          <w:b w:val="0"/>
          <w:sz w:val="24"/>
        </w:rPr>
        <w:t>. The Committee has the authority to delegate certain responsibilities to subcommittees, the members of which will be appointed by the Committee and subject to the Committee's oversight and approval.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Administrative Committee will also serve as the Plan's Investment Committee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committee is designated as such.</w:t>
      </w:r>
    </w:p>
    <w:p>
      <w:pPr>
        <w:keepNext w:val="0"/>
        <w:spacing w:before="120" w:after="0" w:line="260" w:lineRule="exact"/>
        <w:ind w:left="360" w:right="0" w:firstLine="0"/>
        <w:jc w:val="left"/>
      </w:pPr>
      <w:r>
        <w:rPr>
          <w:rFonts w:ascii="Times New Roman" w:hAnsi="Times New Roman" w:eastAsia="Times New Roman" w:cs="Times New Roman"/>
          <w:b w:val="0"/>
          <w:sz w:val="24"/>
        </w:rPr>
        <w:t>Section 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Committee Members.</w:t>
      </w:r>
    </w:p>
    <w:p>
      <w:pPr>
        <w:keepNext w:val="0"/>
        <w:spacing w:before="120" w:after="0" w:line="260" w:lineRule="exact"/>
        <w:ind w:left="720" w:right="0" w:firstLine="0"/>
        <w:jc w:val="left"/>
      </w:pPr>
      <w:r>
        <w:rPr>
          <w:rFonts w:ascii="Times New Roman" w:hAnsi="Times New Roman" w:eastAsia="Times New Roman" w:cs="Times New Roman"/>
          <w:b/>
          <w:sz w:val="24"/>
        </w:rPr>
        <w:t>Members.</w:t>
      </w:r>
    </w:p>
    <w:p>
      <w:pPr>
        <w:keepNext w:val="0"/>
        <w:spacing w:before="200" w:after="0" w:line="260" w:lineRule="exact"/>
        <w:ind w:left="1080" w:right="0" w:firstLine="0"/>
        <w:jc w:val="both"/>
      </w:pPr>
      <w:r>
        <w:rPr>
          <w:rFonts w:ascii="Times New Roman" w:hAnsi="Times New Roman" w:eastAsia="Times New Roman" w:cs="Times New Roman"/>
          <w:b w:val="0"/>
          <w:sz w:val="24"/>
        </w:rPr>
        <w:t>The Committee will be comprised of at least 3, but not more than 5, members of the Board. The members of the Committee will be appointed by the Board [or its subcommittee], and may be employees of the Company, officers of the Company, or directors of the Board. The Board will elect one member to perform duties as Secretary of the Committee.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Committee may appoint members to the Committee if the Committee consists (or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likelihood that the Committee will consist) of fewer than 5 members.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period following any such appointment, the Committee will provide written notification of any such appointment to the Board [Board subcommittee]. Composition of the Committee will be reviewed by the Board, or its designated subcommittee, at least annually.</w:t>
      </w:r>
    </w:p>
    <w:p>
      <w:pPr>
        <w:keepNext w:val="0"/>
        <w:spacing w:before="120" w:after="0" w:line="260" w:lineRule="exact"/>
        <w:ind w:left="720" w:right="0" w:firstLine="0"/>
        <w:jc w:val="left"/>
      </w:pPr>
      <w:r>
        <w:rPr>
          <w:rFonts w:ascii="Times New Roman" w:hAnsi="Times New Roman" w:eastAsia="Times New Roman" w:cs="Times New Roman"/>
          <w:b/>
          <w:sz w:val="24"/>
        </w:rPr>
        <w:t>Chairperson.</w:t>
      </w:r>
    </w:p>
    <w:p>
      <w:pPr>
        <w:keepNext w:val="0"/>
        <w:spacing w:before="200" w:after="0" w:line="260" w:lineRule="exact"/>
        <w:ind w:left="1080" w:right="0" w:firstLine="0"/>
        <w:jc w:val="both"/>
      </w:pPr>
      <w:r>
        <w:rPr>
          <w:rFonts w:ascii="Times New Roman" w:hAnsi="Times New Roman" w:eastAsia="Times New Roman" w:cs="Times New Roman"/>
          <w:b w:val="0"/>
          <w:sz w:val="24"/>
        </w:rPr>
        <w:t>The Committee chairperson will be elected by the Board.</w:t>
      </w:r>
    </w:p>
    <w:p>
      <w:pPr>
        <w:keepNext w:val="0"/>
        <w:spacing w:before="120" w:after="0" w:line="260" w:lineRule="exact"/>
        <w:ind w:left="720" w:right="0" w:firstLine="0"/>
        <w:jc w:val="left"/>
      </w:pPr>
      <w:r>
        <w:rPr>
          <w:rFonts w:ascii="Times New Roman" w:hAnsi="Times New Roman" w:eastAsia="Times New Roman" w:cs="Times New Roman"/>
          <w:b/>
          <w:sz w:val="24"/>
        </w:rPr>
        <w:t>Resignation and Removal.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Members of the Committee are permitted to resign their position. The Board has the authority to remove any member of the Committee with or without cause. The Board shall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replacement Committee member upon another member's death, resignation, or removal. The Committee is authorized to continue operating until such time that the Board appoints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replacement.</w:t>
      </w:r>
    </w:p>
    <w:p>
      <w:pPr>
        <w:keepNext w:val="0"/>
        <w:spacing w:before="120" w:after="0" w:line="260" w:lineRule="exact"/>
        <w:ind w:left="720" w:right="0" w:firstLine="0"/>
        <w:jc w:val="left"/>
      </w:pPr>
      <w:r>
        <w:rPr>
          <w:rFonts w:ascii="Times New Roman" w:hAnsi="Times New Roman" w:eastAsia="Times New Roman" w:cs="Times New Roman"/>
          <w:b/>
          <w:sz w:val="24"/>
        </w:rPr>
        <w:t>Compensation.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Members are not compensated for serving on the Committee.</w:t>
      </w:r>
    </w:p>
    <w:p>
      <w:pPr>
        <w:keepNext w:val="0"/>
        <w:spacing w:before="120" w:after="0" w:line="260" w:lineRule="exact"/>
        <w:ind w:left="360" w:right="0" w:firstLine="0"/>
        <w:jc w:val="left"/>
      </w:pPr>
      <w:r>
        <w:rPr>
          <w:rFonts w:ascii="Times New Roman" w:hAnsi="Times New Roman" w:eastAsia="Times New Roman" w:cs="Times New Roman"/>
          <w:b w:val="0"/>
          <w:sz w:val="24"/>
        </w:rPr>
        <w:t>Section 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Committee is authorized to the extent provided in this charter. This authority does not override any authority delegated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Committee individually. Each member retains authorization to make any decision either necessary or appropriate on subject matters within their specific area of responsibility outside the Committee.</w:t>
      </w:r>
    </w:p>
    <w:p>
      <w:pPr>
        <w:keepNext w:val="0"/>
        <w:spacing w:before="120" w:after="0" w:line="260" w:lineRule="exact"/>
        <w:ind w:left="360" w:right="0" w:firstLine="0"/>
        <w:jc w:val="left"/>
      </w:pPr>
      <w:r>
        <w:rPr>
          <w:rFonts w:ascii="Times New Roman" w:hAnsi="Times New Roman" w:eastAsia="Times New Roman" w:cs="Times New Roman"/>
          <w:b w:val="0"/>
          <w:sz w:val="24"/>
        </w:rPr>
        <w:t>Section 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Meetings and Operations.</w:t>
      </w:r>
    </w:p>
    <w:p>
      <w:pPr>
        <w:keepNext w:val="0"/>
        <w:spacing w:before="120" w:after="0" w:line="260" w:lineRule="exact"/>
        <w:ind w:left="720" w:right="0" w:firstLine="0"/>
        <w:jc w:val="left"/>
      </w:pPr>
      <w:r>
        <w:rPr>
          <w:rFonts w:ascii="Times New Roman" w:hAnsi="Times New Roman" w:eastAsia="Times New Roman" w:cs="Times New Roman"/>
          <w:b/>
          <w:sz w:val="24"/>
        </w:rPr>
        <w:t>Meetings.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Committee will meet [frequency (e.g., at least annually, preferably quarterly)]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and place determined by the chairperson. The Committee may hold as many additional meetings, provided reasonable notice is given to all Committee members, as it deems necessary to fulfill its obligations under 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 Committee meetings are not required to be held in person. The Committee may, from time to time, invite other employees, counsel or service providers to attend or present to the Committee, as deemed appropriate.</w:t>
      </w:r>
    </w:p>
    <w:p>
      <w:pPr>
        <w:keepNext w:val="0"/>
        <w:spacing w:before="120" w:after="0" w:line="260" w:lineRule="exact"/>
        <w:ind w:left="720" w:right="0" w:firstLine="0"/>
        <w:jc w:val="left"/>
      </w:pPr>
      <w:r>
        <w:rPr>
          <w:rFonts w:ascii="Times New Roman" w:hAnsi="Times New Roman" w:eastAsia="Times New Roman" w:cs="Times New Roman"/>
          <w:b/>
          <w:sz w:val="24"/>
        </w:rPr>
        <w:t>Voting.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Committee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Votes shall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Committee members in attendance.</w:t>
      </w:r>
    </w:p>
    <w:p>
      <w:pPr>
        <w:keepNext w:val="0"/>
        <w:spacing w:before="120" w:after="0" w:line="260" w:lineRule="exact"/>
        <w:ind w:left="720" w:right="0" w:firstLine="0"/>
        <w:jc w:val="left"/>
      </w:pPr>
      <w:r>
        <w:rPr>
          <w:rFonts w:ascii="Times New Roman" w:hAnsi="Times New Roman" w:eastAsia="Times New Roman" w:cs="Times New Roman"/>
          <w:b/>
          <w:sz w:val="24"/>
        </w:rPr>
        <w:t>Minutes.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Secretary will prepare and circulate minutes of meetings of the Committee to all Committee members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after each meeting. Minutes from the Committee's meetings shall be retained in the Company's records. The Committee will report to the Board [Board subcommittee] through the Chairperson. Copies of the minutes of the meetings will be made available upon request by the Board [Board subcommittee].</w:t>
      </w:r>
    </w:p>
    <w:p>
      <w:pPr>
        <w:keepNext w:val="0"/>
        <w:spacing w:before="120" w:after="0" w:line="260" w:lineRule="exact"/>
        <w:ind w:left="720" w:right="0" w:firstLine="0"/>
        <w:jc w:val="left"/>
      </w:pPr>
      <w:r>
        <w:rPr>
          <w:rFonts w:ascii="Times New Roman" w:hAnsi="Times New Roman" w:eastAsia="Times New Roman" w:cs="Times New Roman"/>
          <w:b/>
          <w:sz w:val="24"/>
        </w:rPr>
        <w:t>Reports.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Committee will provide the Board with periodic reports regarding the Plan's operations, performance, and budget considerations.</w:t>
      </w:r>
    </w:p>
    <w:p>
      <w:pPr>
        <w:keepNext w:val="0"/>
        <w:spacing w:before="120" w:after="0" w:line="260" w:lineRule="exact"/>
        <w:ind w:left="360" w:right="0" w:firstLine="0"/>
        <w:jc w:val="left"/>
      </w:pPr>
      <w:r>
        <w:rPr>
          <w:rFonts w:ascii="Times New Roman" w:hAnsi="Times New Roman" w:eastAsia="Times New Roman" w:cs="Times New Roman"/>
          <w:b w:val="0"/>
          <w:sz w:val="24"/>
        </w:rPr>
        <w:t>Section 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Responsibilities of the Committee.</w:t>
      </w:r>
    </w:p>
    <w:p>
      <w:pPr>
        <w:keepNext w:val="0"/>
        <w:spacing w:before="200" w:after="0" w:line="260" w:lineRule="exact"/>
        <w:ind w:left="720" w:right="0" w:firstLine="0"/>
        <w:jc w:val="both"/>
      </w:pPr>
      <w:r>
        <w:rPr>
          <w:rFonts w:ascii="Times New Roman" w:hAnsi="Times New Roman" w:eastAsia="Times New Roman" w:cs="Times New Roman"/>
          <w:b w:val="0"/>
          <w:sz w:val="24"/>
        </w:rPr>
        <w:t>The Committee's responsibilities include:</w:t>
      </w:r>
    </w:p>
    <w:p>
      <w:pPr>
        <w:keepNext w:val="0"/>
        <w:spacing w:before="120" w:after="0" w:line="260" w:lineRule="exact"/>
        <w:ind w:left="1080" w:right="0" w:firstLine="0"/>
        <w:jc w:val="left"/>
      </w:pPr>
      <w:r>
        <w:rPr>
          <w:rFonts w:ascii="Times New Roman" w:hAnsi="Times New Roman" w:eastAsia="Times New Roman" w:cs="Times New Roman"/>
          <w:b/>
          <w:sz w:val="24"/>
        </w:rPr>
        <w:t>Planning.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Committee will be responsible for setting the long-term and short-term goals of the Plan and will communicate the strategic planning recommendations to achieve those goals to the Board for its review and consideration.</w:t>
      </w:r>
    </w:p>
    <w:p>
      <w:pPr>
        <w:keepNext w:val="0"/>
        <w:spacing w:before="120" w:after="0" w:line="260" w:lineRule="exact"/>
        <w:ind w:left="1080" w:right="0" w:firstLine="0"/>
        <w:jc w:val="left"/>
      </w:pPr>
      <w:r>
        <w:rPr>
          <w:rFonts w:ascii="Times New Roman" w:hAnsi="Times New Roman" w:eastAsia="Times New Roman" w:cs="Times New Roman"/>
          <w:b/>
          <w:sz w:val="24"/>
        </w:rPr>
        <w:t>Administration.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Committee will be responsible for oversight of the Plan's administration, enforcement of the Plan's terms, and compliance with all applicable laws and regulations. The Committee may:</w:t>
      </w:r>
    </w:p>
    <w:p>
      <w:pPr>
        <w:keepNext w:val="0"/>
        <w:spacing w:before="200" w:after="0" w:line="260" w:lineRule="exact"/>
        <w:ind w:left="1440" w:right="0" w:firstLine="0"/>
        <w:jc w:val="both"/>
      </w:pPr>
      <w:r>
        <w:rPr>
          <w:rFonts w:ascii="Times New Roman" w:hAnsi="Times New Roman" w:eastAsia="Times New Roman" w:cs="Times New Roman"/>
          <w:b w:val="0"/>
          <w:sz w:val="24"/>
        </w:rPr>
        <w:t>• Amend the Plan, provided that without Board [board subcommittee] approval, such action cannot significantly alter the nature, character, or cost (if the change in cost is inconsistent with general market forces or corporate directives) of the Company's overall benefit program;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request, 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resource for the Board [board subcommittee] for any other benefits-related issues not otherwise noted in this Charter;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Advise the Board [board subcommittee] regarding the adoption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plan, significant changes in the cost or nature of the existing plan, or termination of the plan;</w:t>
      </w:r>
    </w:p>
    <w:p>
      <w:pPr>
        <w:keepNext w:val="0"/>
        <w:spacing w:before="200" w:after="0" w:line="260" w:lineRule="exact"/>
        <w:ind w:left="1440" w:right="0" w:firstLine="0"/>
        <w:jc w:val="both"/>
      </w:pPr>
      <w:r>
        <w:rPr>
          <w:rFonts w:ascii="Times New Roman" w:hAnsi="Times New Roman" w:eastAsia="Times New Roman" w:cs="Times New Roman"/>
          <w:b w:val="0"/>
          <w:sz w:val="24"/>
        </w:rPr>
        <w:t>• Resolve benefit disputes under the terms of the applicable plan document and legal authorities, including the exercise of its discretionary authority to interpret the plan [if granted such authority in the Plan document], and the preparation of responses to benefit claims and appeals of benefit denials, to the extent not delegated; and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Recommend to the Board [board subcommittee]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response to, or desire to initiate, benefits-related litigation, including settlement authority.</w:t>
      </w:r>
    </w:p>
    <w:p>
      <w:pPr>
        <w:keepNext w:val="0"/>
        <w:spacing w:before="120" w:after="0" w:line="260" w:lineRule="exact"/>
        <w:ind w:left="1080" w:right="0" w:firstLine="0"/>
        <w:jc w:val="left"/>
      </w:pPr>
      <w:r>
        <w:rPr>
          <w:rFonts w:ascii="Times New Roman" w:hAnsi="Times New Roman" w:eastAsia="Times New Roman" w:cs="Times New Roman"/>
          <w:b/>
          <w:sz w:val="24"/>
        </w:rPr>
        <w:t>Budget.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Committee will provide the Board [board subcommittee]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budget for Plan operations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basis. Approval of the budget is the responsibility of the Board.</w:t>
      </w:r>
    </w:p>
    <w:p>
      <w:pPr>
        <w:keepNext w:val="0"/>
        <w:spacing w:before="120" w:after="0" w:line="260" w:lineRule="exact"/>
        <w:ind w:left="1080" w:right="0" w:firstLine="0"/>
        <w:jc w:val="left"/>
      </w:pPr>
      <w:r>
        <w:rPr>
          <w:rFonts w:ascii="Times New Roman" w:hAnsi="Times New Roman" w:eastAsia="Times New Roman" w:cs="Times New Roman"/>
          <w:b/>
          <w:sz w:val="24"/>
        </w:rPr>
        <w:t>Policies.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Committee will review all financial and administrative policies related to the Plan and change, or propose changes, to those policies as it deems appropriate.</w:t>
      </w:r>
    </w:p>
    <w:p>
      <w:pPr>
        <w:keepNext w:val="0"/>
        <w:spacing w:before="120" w:after="0" w:line="260" w:lineRule="exact"/>
        <w:ind w:left="1080" w:right="0" w:firstLine="0"/>
        <w:jc w:val="left"/>
      </w:pPr>
      <w:r>
        <w:rPr>
          <w:rFonts w:ascii="Times New Roman" w:hAnsi="Times New Roman" w:eastAsia="Times New Roman" w:cs="Times New Roman"/>
          <w:b/>
          <w:sz w:val="24"/>
        </w:rPr>
        <w:t>Reporting.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Committee will periodically prepare reports regarding [the Plan's investments], performance of the Plan's service providers (including the trustee), and any other relevant aspect of the Plan's operations, as applicable. These reports will be presented to the Board [board subcommittee] for its review and recommendations.</w:t>
      </w:r>
    </w:p>
    <w:p>
      <w:pPr>
        <w:keepNext w:val="0"/>
        <w:spacing w:before="120" w:after="0" w:line="260" w:lineRule="exact"/>
        <w:ind w:left="360" w:right="0" w:firstLine="0"/>
        <w:jc w:val="left"/>
      </w:pPr>
      <w:r>
        <w:rPr>
          <w:rFonts w:ascii="Times New Roman" w:hAnsi="Times New Roman" w:eastAsia="Times New Roman" w:cs="Times New Roman"/>
          <w:b w:val="0"/>
          <w:sz w:val="24"/>
        </w:rPr>
        <w:t>Section 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Advisors to the Committee.</w:t>
      </w:r>
    </w:p>
    <w:p>
      <w:pPr>
        <w:keepNext w:val="0"/>
        <w:spacing w:before="200" w:after="0" w:line="260" w:lineRule="exact"/>
        <w:ind w:left="720" w:right="0" w:firstLine="0"/>
        <w:jc w:val="both"/>
      </w:pPr>
      <w:r>
        <w:rPr>
          <w:rFonts w:ascii="Times New Roman" w:hAnsi="Times New Roman" w:eastAsia="Times New Roman" w:cs="Times New Roman"/>
          <w:b w:val="0"/>
          <w:sz w:val="24"/>
        </w:rPr>
        <w:t>The Committee is authorized to hire, retain, or terminate any plan service provider, including, but not limited to trustee(s), counsel, consultant, platform providers, or other expert it deems necessary without prior approval from the Company or its Board. This authority includes the right to approve fees and enter to any service agreement it deems appropriate.</w:t>
      </w:r>
    </w:p>
    <w:p>
      <w:pPr>
        <w:keepNext w:val="0"/>
        <w:spacing w:before="120" w:after="0" w:line="260" w:lineRule="exact"/>
        <w:ind w:left="360" w:right="0" w:firstLine="0"/>
        <w:jc w:val="left"/>
      </w:pPr>
      <w:r>
        <w:rPr>
          <w:rFonts w:ascii="Times New Roman" w:hAnsi="Times New Roman" w:eastAsia="Times New Roman" w:cs="Times New Roman"/>
          <w:b w:val="0"/>
          <w:sz w:val="24"/>
        </w:rPr>
        <w:t>Section 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Delegation of Duties.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Committee is authorized to delegate any or all of its duties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subcommittee under its authority. Individual members of the Committee may be authorized to pre-approve the hiring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advisor or contracting for services so long as the member's approval is presented at the next meeting of the Committee.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