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Advisory Board Consulting Agreement</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[NAME OF LLC]</w:t>
      </w:r>
    </w:p>
    <w:p>
      <w:pPr>
        <w:keepNext w:val="0"/>
        <w:spacing w:before="200" w:after="0" w:line="260" w:lineRule="exact"/>
        <w:ind w:left="360" w:right="0" w:firstLine="0"/>
        <w:jc w:val="center"/>
      </w:pPr>
      <w:r>
        <w:rPr>
          <w:rFonts w:ascii="Times New Roman" w:hAnsi="Times New Roman" w:eastAsia="Times New Roman" w:cs="Times New Roman"/>
          <w:b/>
          <w:sz w:val="24"/>
        </w:rPr>
        <w:t>ADVISORY BOARD CONSULTING AGREEMENT</w:t>
      </w:r>
    </w:p>
    <w:p>
      <w:pPr>
        <w:keepNext w:val="0"/>
        <w:spacing w:before="120" w:after="0" w:line="260" w:lineRule="exact"/>
        <w:ind w:left="360" w:right="0" w:firstLine="240"/>
        <w:jc w:val="left"/>
      </w:pPr>
      <w:r>
        <w:rPr>
          <w:rFonts w:ascii="Times New Roman" w:hAnsi="Times New Roman" w:eastAsia="Times New Roman" w:cs="Times New Roman"/>
          <w:b w:val="0"/>
          <w:sz w:val="24"/>
        </w:rPr>
        <w:t xml:space="preserve">This </w:t>
      </w:r>
      <w:r>
        <w:rPr>
          <w:rFonts w:ascii="Times New Roman" w:hAnsi="Times New Roman" w:eastAsia="Times New Roman" w:cs="Times New Roman"/>
          <w:b/>
          <w:sz w:val="24"/>
        </w:rPr>
        <w:t>ADVISORY BOARD CONSULTING AGREEMENT</w:t>
      </w:r>
      <w:r>
        <w:rPr>
          <w:rFonts w:ascii="Times New Roman" w:hAnsi="Times New Roman" w:eastAsia="Times New Roman" w:cs="Times New Roman"/>
          <w:b w:val="0"/>
          <w:sz w:val="24"/>
        </w:rPr>
        <w:t xml:space="preserve">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made as of [DATE]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by and between [NAME OF LLC]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[NAME OF CONSULTANT] (“</w:t>
      </w:r>
      <w:r>
        <w:rPr>
          <w:rFonts w:ascii="Times New Roman" w:hAnsi="Times New Roman" w:eastAsia="Times New Roman" w:cs="Times New Roman"/>
          <w:b/>
          <w:sz w:val="24"/>
        </w:rPr>
        <w:t>Consultant</w:t>
      </w:r>
      <w:r>
        <w:rPr>
          <w:rFonts w:ascii="Times New Roman" w:hAnsi="Times New Roman" w:eastAsia="Times New Roman" w:cs="Times New Roman"/>
          <w:b w:val="0"/>
          <w:sz w:val="24"/>
        </w:rPr>
        <w:t>”).</w:t>
      </w:r>
    </w:p>
    <w:p>
      <w:pPr>
        <w:keepNext w:val="0"/>
        <w:spacing w:before="200" w:after="0" w:line="260" w:lineRule="exact"/>
        <w:ind w:left="360" w:right="0" w:firstLine="0"/>
        <w:jc w:val="center"/>
      </w:pPr>
      <w:r>
        <w:rPr>
          <w:rFonts w:ascii="Times New Roman" w:hAnsi="Times New Roman" w:eastAsia="Times New Roman" w:cs="Times New Roman"/>
          <w:b/>
          <w:sz w:val="24"/>
        </w:rPr>
        <w:t>RECITALS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Company desires to retain Consultant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its Advisory Board, and Consultant is willing to serve on the Company’s Advisory Board pursuant to the terms of this Agreement.</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Consultant and the Company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Description of Services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The Company hereby retains Consultant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its Advisory Board.  Consultant hereby agrees to act in such capacity and Consultant will make himself available to all senior management members of the Company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as-needed basis to provide the following services, without limitation, to assist the Company and any other services as both parties may, from time to time, see fit (collectively, the “</w:t>
      </w:r>
      <w:r>
        <w:rPr>
          <w:rFonts w:ascii="Times New Roman" w:hAnsi="Times New Roman" w:eastAsia="Times New Roman" w:cs="Times New Roman"/>
          <w:b/>
          <w:sz w:val="24"/>
        </w:rPr>
        <w:t>Services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advice and counsel to the Company on strategic direction and growth;</w:t>
      </w:r>
    </w:p>
    <w:p>
      <w:pPr>
        <w:keepNext w:val="0"/>
        <w:spacing w:before="200" w:after="0" w:line="260" w:lineRule="exact"/>
        <w:ind w:left="1440" w:right="0" w:firstLine="0"/>
        <w:jc w:val="both"/>
      </w:pPr>
      <w:r>
        <w:rPr>
          <w:rFonts w:ascii="Times New Roman" w:hAnsi="Times New Roman" w:eastAsia="Times New Roman" w:cs="Times New Roman"/>
          <w:b w:val="0"/>
          <w:sz w:val="24"/>
        </w:rPr>
        <w:t>• formulation, planning and execution of the Company’s marketing strategy, including but not limited to advice on specific marketing activities with as much detail as needed by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help in recruiting, incentivizing and training of the Company’s marketing personnel,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focus on the senior marketing executives, including one-on-one work with the head of the Company’s marketing department;</w:t>
      </w:r>
    </w:p>
    <w:p>
      <w:pPr>
        <w:keepNext w:val="0"/>
        <w:spacing w:before="200" w:after="0" w:line="260" w:lineRule="exact"/>
        <w:ind w:left="1440" w:right="0" w:firstLine="0"/>
        <w:jc w:val="both"/>
      </w:pPr>
      <w:r>
        <w:rPr>
          <w:rFonts w:ascii="Times New Roman" w:hAnsi="Times New Roman" w:eastAsia="Times New Roman" w:cs="Times New Roman"/>
          <w:b w:val="0"/>
          <w:sz w:val="24"/>
        </w:rPr>
        <w:t>• introductions to, solicitation and  facilitation of process with potential investors in and/or acquirers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 introductions to, solicitation and  facilitation of process with potential business partners of the company, including but not limited to providers of content, marketing services and buyers of the Company’s technology.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The Consultant agrees to use reasonable efforts to attend all Advisory Board meetings (in person or by teleconferencing facility).</w:t>
      </w:r>
    </w:p>
    <w:p>
      <w:pPr>
        <w:keepNext w:val="0"/>
        <w:spacing w:before="120" w:after="0" w:line="260" w:lineRule="exact"/>
        <w:ind w:left="1080" w:right="0" w:firstLine="240"/>
        <w:jc w:val="left"/>
      </w:pPr>
      <w:r>
        <w:rPr>
          <w:rFonts w:ascii="Times New Roman" w:hAnsi="Times New Roman" w:eastAsia="Times New Roman" w:cs="Times New Roman"/>
          <w:b w:val="0"/>
          <w:sz w:val="24"/>
        </w:rPr>
        <w:t>Company shall hereby be granted the non-exclusive right to throughout the universe, to use Consultant’s name, professional biography, and photograph, in connection with the Company’s promotional and informational materials, provided that any such use must clearly indicate Consultant serves on the Company’s Advisory Board. It is understood that the Consultant shall be given the title of “Advisor” in connection with Company’s “Board of Advisors.”</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w:t>
      </w:r>
      <w:r>
        <w:rPr>
          <w:rFonts w:ascii="Times New Roman" w:hAnsi="Times New Roman" w:eastAsia="Times New Roman" w:cs="Times New Roman"/>
          <w:b w:val="0"/>
          <w:sz w:val="24"/>
        </w:rPr>
        <w: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This Agreement will become effective as of the Effective Date and will continue until terminated. Either party may terminate this Agreement, for any reason or no reason, upon thirty (30) days written notice to the other party. Notwithstanding the foregoing, Company may terminate this Agreement immediately upon providing written notice to Consultant if Consultant materially breaches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Compensation</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Equity Incentive</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The Company hereby grants Consultant [NUMBER] units of the company authorized and issued capital (the “Interest”).  It is understood that the Interest shall be afforded no anti-dilution protection and Consultant hereby acknowledges Company may create additional Company membership interests, including one or more new classes of membership interests, and may admit new members to the Company on such terms and conditions as the Company deems appropriate.  Further, in the event that any transaction such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 distribution, Company membership interests split, combination of Company membership interests, recapitalization or other change in the capital structure of the Company; (ii)  merger, consolidation, spin-off, reorganization, partial or complete liquidation or issuance of rights or warrants to purchase securities of the Company; or  (iii)  other corporate transaction or event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 similar to any of the foregoing.</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Hourly Compensation</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Only in the event that Company requests Consultant perform services not delineated in 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 specifically those pertaining to semantic database design, deployment, and implementation, Company agrees to pay to Consultant the sum of [SUM], payable to Consultant on the last day of each month.</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Expenses</w:t>
      </w:r>
      <w:r>
        <w:rPr>
          <w:rFonts w:ascii="Times New Roman" w:hAnsi="Times New Roman" w:eastAsia="Times New Roman" w:cs="Times New Roman"/>
          <w:b w:val="0"/>
          <w:sz w:val="24"/>
        </w:rPr>
        <w: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Company will reimburse Consultant for any reasonable pre-approved expenses incurred by Consultant in the course of rendering the Services.  Requests for reimbursement will be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acceptable to the Company and will include appropriate documentation substantiating the expenses.</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Relationship of Parties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Independent Contractor</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Consultant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contractor and is not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or employee of, and has no authority to bind, the Company by contract or otherwise.</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Employment Taxes and Benefits</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Consultant will report as self-employment income all compensation received by Consultant pursuant to this Agreement.  Consultant will indemnify the Company and hold it harmless from and against all claims, damages, losses and expenses, including reasonable fees and expenses of attorneys and other professionals, relating to any obligation imposed by law on the Company to pay any withholding taxes, social security, unemployment or disability insurance, or similar items in connection with compensation received by Consultant pursuant to this Agreement.  Consultant will not be entitled to receive any vacation or illness payments, or to participate in any plans, arrangements, or distributions by the Company pertaining to any bonus, stock option, profit sharing, insurance or similar benefits for the Company’s employees.</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Proprietary Information</w:t>
      </w:r>
      <w:r>
        <w:rPr>
          <w:rFonts w:ascii="Times New Roman" w:hAnsi="Times New Roman" w:eastAsia="Times New Roman" w:cs="Times New Roman"/>
          <w:b w:val="0"/>
          <w:sz w:val="24"/>
        </w:rPr>
        <w: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Consultant understands that Consultant’s service relationship with the Company creates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relationship of confidence and trust with respect to any information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 or secret nature that may be disclosed to Consultant by the Company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that relates to the business of the Company or to the business of any parent, subsidiary, affiliate, customer or supplier of the Company or any other party with whom the Company agrees to hold information of such party in confidence (the “</w:t>
      </w:r>
      <w:r>
        <w:rPr>
          <w:rFonts w:ascii="Times New Roman" w:hAnsi="Times New Roman" w:eastAsia="Times New Roman" w:cs="Times New Roman"/>
          <w:b/>
          <w:sz w:val="24"/>
        </w:rPr>
        <w:t>Proprietary Information</w:t>
      </w:r>
      <w:r>
        <w:rPr>
          <w:rFonts w:ascii="Times New Roman" w:hAnsi="Times New Roman" w:eastAsia="Times New Roman" w:cs="Times New Roman"/>
          <w:b w:val="0"/>
          <w:sz w:val="24"/>
        </w:rPr>
        <w:t xml:space="preserve">”).  Such Proprietary Information includes, but is not limited to, Inventions, marketing plans, product plans, business strategies, financial information, forecasts, personnel information, customer lists and data, and domain names.  Proprietary Information will not include information which: (i) is now, or hereafter becomes, through no act or failure to act on the part of Consultant, generally known or available to the public; (ii) was acquired by Consultant before receiving such information from Company and without restriction as to use or disclosure; (iii) is rightfully furnished to Consultant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without restriction as to use or disclosure; or (iv) is independently developed by Consultant without use or access to the Proprietary Information.</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Confidentiality</w:t>
      </w:r>
      <w:r>
        <w:rPr>
          <w:rFonts w:ascii="Times New Roman" w:hAnsi="Times New Roman" w:eastAsia="Times New Roman" w:cs="Times New Roman"/>
          <w:b w:val="0"/>
          <w:sz w:val="24"/>
        </w:rPr>
        <w: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At all times, both during Consultant’s engagement and after its termination, Consultant will keep and hold all such Proprietary Information in strict confidence and trust.  Consultant will not use or disclose any Proprietary Information without the prior written consent of the Company, except as may be necessary to perform Consultant’s duties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consultant for the Company for the benefit of the Company.  Upon termination of this Agreement, Consultant will promptly deliver to the Company all documents and materials of any nature pertaining to Consultant’s work with the Company or the Proprietary Information.  Consultant will not take or retain any documents or materials or copies thereof containing any Proprietary Information upon the termination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Covenants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Competitive Activities</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Consultant will not during the term of this Agreement, directly or indirectly, in any individual or representative capacity, engage or participate in, provide services to, or assist in any manner, any business or third party that is competitive with the types and kind of business being conducted by the Company.  The business of the Company is providing [DESCRIPTION OF COMPANY BUSINESS HERE].</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Breach of Prior or Current Agreement</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Consultant represents that in executing this Agreement, performing the Services, and complying with the terms of this Agreement, he or she will not breach any (i) invention assignment, proprietary information, confidentiality, employment, non-competition, or other agreement with any current or former employer or other party or (ii) formal or informal policies, rules, or regulations of any current or former employer or other party.  Consultant represents that Consultant has no pre-existing obligations or commitments (and will not assume or otherwise undertake any obligations or commitments) that would hinder Consultant’s performance of its obligations under this Agreement.  If Consultant is employed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university, college, or other educational institution, Consultant shall notify such educational institution of the execution of this Agreement and seek its approval of the terms herein.  Consultant shall notify the Company promptly upon receipt of notice from the educational institution, or upon otherwise becoming aware, that it will not approve the Consultant’s performance under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Third Party Resources</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The Services performed hereunder will not be conducted on time that is required to be devoted to any third party.  Consultant will not use the funding, resources, employees, equipment, computers, software programs, supplies, or facilities of any third party to perform the Services and shall not perform the Services in any manner that would give any third party rights to the product of such work.  If Consultant is employed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university, college, or other educational institution, Consultant will not allow any students of such institution to perform, or assist him with performing, the Services.  Consultant will not bring to the Company or use in the performance of his or her duties for the Company any documents, materials, information or intangibles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or former employer or third party that are not generally available to the public or have not been legally transferred to the Company.  Consultant will not disclose to the Company any information that the Consultant i obligated to keep secret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confidentiality agreement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Infringement</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During Consultant’s performance of the Services, Consultant will not knowingly take any action which would infringe, misappropriate or violate any patent rights, copyright rights, mask work rights, trade secret rights or any other intellectual property or proprietary rights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Injury to Person or Property</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Consultant will act responsibly at all times and use his best efforts to not take any action or perform any Services which would result in:  (i) any bodily injury, sickness, disease or death; or (ii) any injury or destruction to tangible or intangible property (including computer programs and data) or any loss of use resulting therefrom.</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Compliance with Laws</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Consultant will use his best efforts not to violate any statute, ordinance, rules or regulations of the U.S. and other countries, including all relevant export laws and regulations of the U.S. and other governments.</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Limitation of Liability</w:t>
      </w:r>
      <w:r>
        <w:rPr>
          <w:rFonts w:ascii="Times New Roman" w:hAnsi="Times New Roman" w:eastAsia="Times New Roman" w:cs="Times New Roman"/>
          <w:b w:val="0"/>
          <w:sz w:val="24"/>
        </w:rPr>
        <w: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 NO EVENT SHALL THE COMPANY BE LIABLE FOR ANY SPECIAL, INCIDENTAL, INDIRECT OR CONSEQUENTIAL DAMAGES OF ANY KIND IN CONNECTION WITH THIS AGREEMENT, EVEN IF THE COMPANY HAS BEEN INFORMED IN ADVANCE OF THE POSSIBILITY OF SUCH DAMAGES.</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Notification</w:t>
      </w:r>
      <w:r>
        <w:rPr>
          <w:rFonts w:ascii="Times New Roman" w:hAnsi="Times New Roman" w:eastAsia="Times New Roman" w:cs="Times New Roman"/>
          <w:b w:val="0"/>
          <w:sz w:val="24"/>
        </w:rPr>
        <w: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Consultant hereby authorizes the Company to notify Consultant’s actual or future employers or other third parties who utilize Consultant’s services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contractor of the terms of this Agreement and Consultant’s responsibilities hereunder.</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Non-Solicitation of Employees/Consultants</w:t>
      </w:r>
      <w:r>
        <w:rPr>
          <w:rFonts w:ascii="Times New Roman" w:hAnsi="Times New Roman" w:eastAsia="Times New Roman" w:cs="Times New Roman"/>
          <w:b w:val="0"/>
          <w:sz w:val="24"/>
        </w:rPr>
        <w: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During the term of this Agreement and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three (3) years thereafter, Consultant will not directly or indirectly solicit away employees or consultants of the Company for Consultant’s own benefit or for the benefit of any other person or entity.</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Non-Solicitation of Suppliers/Customers</w:t>
      </w:r>
      <w:r>
        <w:rPr>
          <w:rFonts w:ascii="Times New Roman" w:hAnsi="Times New Roman" w:eastAsia="Times New Roman" w:cs="Times New Roman"/>
          <w:b w:val="0"/>
          <w:sz w:val="24"/>
        </w:rPr>
        <w: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During the term of this Agreement and after the termination of this relationship, Consultant will not directly or indirectly solicit or take away suppliers or customers of the Company if the identity of the supplier or customer or information about the supplier or customer relationship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trade secret or is otherwise deemed confidential information within the meaning of New York law.</w:t>
      </w:r>
    </w:p>
    <w:p>
      <w:pPr>
        <w:keepNext w:val="0"/>
        <w:spacing w:before="120" w:after="0" w:line="260" w:lineRule="exact"/>
        <w:ind w:left="72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 of Obligations</w:t>
      </w:r>
      <w:r>
        <w:rPr>
          <w:rFonts w:ascii="Times New Roman" w:hAnsi="Times New Roman" w:eastAsia="Times New Roman" w:cs="Times New Roman"/>
          <w:b w:val="0"/>
          <w:sz w:val="24"/>
        </w:rPr>
        <w: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provisions of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will survive any expiration or termination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Injunctive Relief</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Consultant understands that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or threatened breach of this Agreement by Consultant, the Company may suffer irreparable harm and will therefore be entitled to injunctive relief to enforce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Severability</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This Agreement will be governed by and construed in accordance with the laws of the State of New York, without giving effect to its laws pertaining to conflict of laws.  If any provision of this Agreement is determined by any court or arbitrator of competent jurisdiction to be invalid, illegal or unenforceable in any respect, such provision will be enforced to the maximum extent possible given the intent of the parties hereto.  If such clause or provision cannot be so enforced, such provision shall be stricken from this Agreement and the remainder of this Agreement shall be enforced as if such invalid, illegal or unenforceable clause or provision had (to the extent not enforceable) never been contained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This Agreement may be executed in any number of counterparts, each of which when so executed and delivered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together shall constitute one and the same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Titles and Headings</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The titles, captions and headings of this Agreement are included for ease of reference only and will be disregarded in interpreting or construing this Agreement.  Unless otherwise specifically stated, all references herein to “sections” and “exhibits” will mean “sections” and “exhibits” to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This Agreement and the documents referred to herein constitute the entire agreement and understanding of the parties with respect to the subject matter of this Agreement, and supersede all prior understandings and agreements, whether oral or written, between or among the parties hereto with respect to the specific subject matter hereof.</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 and Waivers</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This Agreement may be amended only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agreement executed by each of the parties hereto.  No amendment of or waiver of, or modification of any obligation under this Agreement will be enforceable unless set forth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writing signed by the party against which enforcement is sought.  Any amendment effected in accordance with this section will be binding upon all parties hereto and each of their respective successors and assigns.  No delay or failure to require performance of any provision of this Agreement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that provision as to that or any other instance.  No waiver granted under this Agreement as to any one provision herein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subsequent waiver of such provision or of any other provision herein, nor shall it constitute the waiver of any performance other than the actual performance specifically waived.</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Successors and Assigns; Assignment</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Except as otherwise provided in this Agreement, this Agreement, and the rights and obligations of the parties hereunder, will be binding upon and inure to the benefit of their respective successors, assigns, heirs, executors, administrators and legal representatives.  The Company may assign any of its rights and obligations under this Agreement.  No other party to this Agreement may assign, whether voluntarily or by operation of law, any of its rights and obligations under this Agreement, except with the prior written consent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The parties agree to execute such further documents and instruments and to take such further actions as may be reasonably necessary to carry out the purposes and intent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Duty to Employ or Continue Services</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Consultant understands that this Agreement does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employment or obligate the Company to utilize Consultant’s services for any stated period of time.  Consultant understands that Consultant’s relationship with the Company can be terminated for any reason or for no reason at any time by either the Company or Consultant with ten (10) days’ written notice, or immediately by Company for Consultant’s material breach of this Agreement.  Consultant acknowledges that any statements or representations to the contrary are ineffective, unless put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writing signed by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Any notice required or permitted hereunder will be given in writing and will be deemed effectively given as follows:  (</w:t>
      </w:r>
      <w:r>
        <w:rPr>
          <w:rFonts w:ascii="Times New Roman" w:hAnsi="Times New Roman" w:eastAsia="Times New Roman" w:cs="Times New Roman"/>
          <w:b/>
          <w:sz w:val="24"/>
        </w:rPr>
        <w:t>a</w:t>
      </w:r>
      <w:r>
        <w:rPr>
          <w:rFonts w:ascii="Times New Roman" w:hAnsi="Times New Roman" w:eastAsia="Times New Roman" w:cs="Times New Roman"/>
          <w:b w:val="0"/>
          <w:sz w:val="24"/>
        </w:rPr>
        <w:t>) upon personal delivery; (b) three days after deposit in the United States mail by certified or registered mail (return receipt requested); (c) one business day after its deposit with any return receipt express courier (prepaid); or (d) one business day after transmission by telecopier, addressed to the other party at its address (or facsimile number, in the case of transmission by telecopier) as shown below its signature to this Agreement, or to such other address as such party may designate in writing from time to time to the other party.</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Agreement shall be effective as of the first day written above.</w:t>
      </w:r>
    </w:p>
    <w:p>
      <w:pPr>
        <w:keepNext w:val="0"/>
        <w:spacing w:before="200" w:after="0" w:line="260" w:lineRule="exact"/>
        <w:ind w:left="360" w:right="0" w:firstLine="0"/>
        <w:jc w:val="both"/>
      </w:pPr>
      <w:r>
        <w:rPr>
          <w:rFonts w:ascii="Times New Roman" w:hAnsi="Times New Roman" w:eastAsia="Times New Roman" w:cs="Times New Roman"/>
          <w:b w:val="0"/>
          <w:sz w:val="24"/>
        </w:rPr>
        <w:t>WITNESS WHEREOF, the parties hereto have executed this Agreement as of the date first written above.</w:t>
      </w:r>
    </w:p>
    <w:p>
      <w:pPr>
        <w:keepNext w:val="0"/>
        <w:spacing w:before="120" w:after="0" w:line="260" w:lineRule="exact"/>
        <w:ind w:left="360" w:right="0" w:firstLine="0"/>
        <w:jc w:val="left"/>
      </w:pPr>
      <w:r>
        <w:rPr>
          <w:rFonts w:ascii="Times New Roman" w:hAnsi="Times New Roman" w:eastAsia="Times New Roman" w:cs="Times New Roman"/>
          <w:b/>
          <w:sz w:val="24"/>
        </w:rPr>
        <w:t>[COMPANY]</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 ]</w:t>
      </w:r>
    </w:p>
    <w:p>
      <w:pPr>
        <w:keepNext w:val="0"/>
        <w:spacing w:before="120" w:after="0" w:line="260" w:lineRule="exact"/>
        <w:ind w:left="360" w:right="0" w:firstLine="0"/>
        <w:jc w:val="left"/>
      </w:pPr>
      <w:r>
        <w:rPr>
          <w:rFonts w:ascii="Times New Roman" w:hAnsi="Times New Roman" w:eastAsia="Times New Roman" w:cs="Times New Roman"/>
          <w:b w:val="0"/>
          <w:sz w:val="24"/>
        </w:rPr>
        <w:t>Title: [ ]</w:t>
      </w:r>
    </w:p>
    <w:p>
      <w:pPr>
        <w:keepNext w:val="0"/>
        <w:spacing w:before="120" w:after="0" w:line="260" w:lineRule="exact"/>
        <w:ind w:left="360" w:right="0" w:firstLine="0"/>
        <w:jc w:val="left"/>
      </w:pPr>
      <w:r>
        <w:rPr>
          <w:rFonts w:ascii="Times New Roman" w:hAnsi="Times New Roman" w:eastAsia="Times New Roman" w:cs="Times New Roman"/>
          <w:b/>
          <w:sz w:val="24"/>
        </w:rPr>
        <w:t>[CONSULTANT]</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 ]</w:t>
      </w:r>
    </w:p>
    <w:p>
      <w:pPr>
        <w:keepNext w:val="0"/>
        <w:spacing w:before="120" w:after="0" w:line="260" w:lineRule="exact"/>
        <w:ind w:left="360" w:right="0" w:firstLine="0"/>
        <w:jc w:val="left"/>
      </w:pPr>
      <w:r>
        <w:rPr>
          <w:rFonts w:ascii="Times New Roman" w:hAnsi="Times New Roman" w:eastAsia="Times New Roman" w:cs="Times New Roman"/>
          <w:b w:val="0"/>
          <w:sz w:val="24"/>
        </w:rPr>
        <w:t>Address: [ ]</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