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Death of Transferor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_______________________________________________________SPACE ABOVE THIS LINE FOR RECORDER’S USE_____________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Optional provision to include if document is exempt from $75 fee imposed by the Building Homes and Jobs Act</w:t>
      </w:r>
      <w:r>
        <w:rPr>
          <w:rFonts w:ascii="Times New Roman" w:hAnsi="Times New Roman" w:eastAsia="Times New Roman" w:cs="Times New Roman"/>
          <w:b w:val="0"/>
          <w:sz w:val="24"/>
        </w:rPr>
        <w:t>: Exempt from fee per GC § 27388.1(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)(2); Document represents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transfer of real property that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residential dwelling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owner-occupier.]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declare: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18 years of age or older.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Attached hereto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certified copy of the Certificate of Death of [name of decedent], deceased.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decedent named in the Certificate of Death is the same person named as the transferor in that certain revocable TOD deed dated [date], and recorded on [date], in Book [___], page [___], of Official Records of County, California, as Instrument No. [______], in which the transferor conveyed to [name of beneficiary] all the transferor’s right, title, and interest in that real property in County, California, and described as follows: [set forth legal and common description].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California that the foregoing is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 [signature]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drafter should insert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jurat consistent with Cal Gov Code § 8202 to this instrument.  Please click here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sample form of California Jurat which may be inserted and used in conjunction with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