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Agent Bank Counsel’s Conditions Precedent Satisfaction Letter to the Agent Bank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[COUNSEL TO AGENT BANK’S LETTERHEAD]</w:t>
      </w:r>
    </w:p>
    <w:p>
      <w:pPr>
        <w:keepNext w:val="0"/>
        <w:spacing w:before="200" w:after="0" w:line="260" w:lineRule="exact"/>
        <w:ind w:left="360" w:right="0" w:firstLine="0"/>
        <w:jc w:val="both"/>
      </w:pPr>
      <w:r>
        <w:rPr>
          <w:rFonts w:ascii="Times New Roman" w:hAnsi="Times New Roman" w:eastAsia="Times New Roman" w:cs="Times New Roman"/>
          <w:b w:val="0"/>
          <w:sz w:val="24"/>
        </w:rPr>
        <w:t>[name of Administrative Agent], as Administrative Agent</w:t>
      </w:r>
    </w:p>
    <w:p>
      <w:pPr>
        <w:keepNext w:val="0"/>
        <w:spacing w:before="200" w:after="0" w:line="260" w:lineRule="exact"/>
        <w:ind w:left="360" w:right="0" w:firstLine="0"/>
        <w:jc w:val="both"/>
      </w:pPr>
      <w:r>
        <w:rPr>
          <w:rFonts w:ascii="Times New Roman" w:hAnsi="Times New Roman" w:eastAsia="Times New Roman" w:cs="Times New Roman"/>
          <w:b w:val="0"/>
          <w:sz w:val="24"/>
        </w:rPr>
        <w:t>[address of Administrative Agent]</w:t>
      </w:r>
    </w:p>
    <w:p>
      <w:pPr>
        <w:keepNext w:val="0"/>
        <w:spacing w:before="200" w:after="0" w:line="260" w:lineRule="exact"/>
        <w:ind w:left="360" w:right="0" w:firstLine="0"/>
        <w:jc w:val="both"/>
      </w:pPr>
      <w:r>
        <w:rPr>
          <w:rFonts w:ascii="Times New Roman" w:hAnsi="Times New Roman" w:eastAsia="Times New Roman" w:cs="Times New Roman"/>
          <w:b w:val="0"/>
          <w:sz w:val="24"/>
        </w:rPr>
        <w:t>Re: [description of Borrower and related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refer to the credit agreement, to be dated as of [month] [day], [year] by and among, </w:t>
      </w:r>
      <w:r>
        <w:rPr>
          <w:rFonts w:ascii="Times New Roman" w:hAnsi="Times New Roman" w:eastAsia="Times New Roman" w:cs="Times New Roman"/>
          <w:b w:val="0"/>
          <w:sz w:val="24"/>
        </w:rPr>
        <w:t>inter alia</w:t>
      </w:r>
      <w:r>
        <w:rPr>
          <w:rFonts w:ascii="Times New Roman" w:hAnsi="Times New Roman" w:eastAsia="Times New Roman" w:cs="Times New Roman"/>
          <w:b w:val="0"/>
          <w:sz w:val="24"/>
        </w:rPr>
        <w:t>, [name of Borrower] (the “Borrower”), [name of Administrative Agent], as Administrative Agent, and the Lenders party thereto from time to time (the “Credit Agreement”). Capitalized terms used herein and not otherwise defined herein shall have the meanings ascribed to them in the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is being delivered to you at your request in connection with the closing of the loan transactions pursuant to the Credit Agreement to confirm that all of the [documentary conditions precedent expressly enumerated below / conditions precedent] set forth in Section [__] of the Credit Agreement have been met.</w:t>
      </w:r>
    </w:p>
    <w:p>
      <w:pPr>
        <w:keepNext w:val="0"/>
        <w:spacing w:before="200" w:after="0" w:line="260" w:lineRule="exact"/>
        <w:ind w:left="360" w:right="0" w:firstLine="0"/>
        <w:jc w:val="both"/>
      </w:pPr>
      <w:r>
        <w:rPr>
          <w:rFonts w:ascii="Times New Roman" w:hAnsi="Times New Roman" w:eastAsia="Times New Roman" w:cs="Times New Roman"/>
          <w:b w:val="0"/>
          <w:sz w:val="24"/>
        </w:rPr>
        <w:t>We confirm that we have received final versions of the documents required under Sections [sections relating to documentary deliverables in the conditions precedent section] of the Credit Agreement and final versions of all of the officer’s certificates, legal opinions and other documents required under [sections relating to delivery of those specific documents] of the Credit Agreement, and we have reviewed each of these documents and confirm that they are in final form, as reviewed and agreed to by you. In addition, we have received executed signature pages from each of the parties signatory to each of the documents specified above. With respect to all documents in the conditions precedent that are stated to be “in form and substance satisfactory” to the Administrative Agent, you confirm to us that the final versions of the documents reviewed and agreed to by you as set forth above, are in form and substance satisfactory to you.</w:t>
      </w:r>
    </w:p>
    <w:p>
      <w:pPr>
        <w:keepNext w:val="0"/>
        <w:spacing w:before="200" w:after="0" w:line="260" w:lineRule="exact"/>
        <w:ind w:left="360" w:right="0" w:firstLine="0"/>
        <w:jc w:val="both"/>
      </w:pPr>
      <w:r>
        <w:rPr>
          <w:rFonts w:ascii="Times New Roman" w:hAnsi="Times New Roman" w:eastAsia="Times New Roman" w:cs="Times New Roman"/>
          <w:b w:val="0"/>
          <w:sz w:val="24"/>
        </w:rPr>
        <w:t>We express no opinion and make no statement with respect to any of the conditions precedent to the extent they are required to be “in form and substance satisfactory” to any Lender.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make no statement with respect to the conditions precedent set forth in Sections [sections relating to the non-documentary conditions precedent] of the Credit Agreement, which require the delivery to you or receipt by you directly of certain fees, costs and expenses incurred by you and the confirmation of the truthfulness of certain other matters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factual nature.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letter is being furnished only to you in connection with the Credit Agreement and is solely for your benefit and is not to be disclosed to, used, circulated, quoted or otherwise referred to for any other purpose or relied upon by any other person or entity, including the Borrower or any Lender, without our prior written consent [, except that any financial institution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under the credit agreement on the closing date may rely on this letter as if it were addressed and delivered to such Lender on the closing date.]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[name of law firm]</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