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Agreement and Plan of Merger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AGREEMENT AND PLAN OF MERGER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BY AND AMONG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[PARENT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[MERGER SUB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[COMPANY NAME], AND</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[SHAREHOLDERS' REPRESENTATIVE]</w:t>
      </w:r>
      <w:r>
        <w:rPr>
          <w:rFonts w:ascii="Times New Roman" w:hAnsi="Times New Roman" w:eastAsia="Times New Roman" w:cs="Times New Roman"/>
          <w:sz w:val="24"/>
        </w:rPr>
        <w:br/>
      </w:r>
      <w:r>
        <w:rPr>
          <w:rFonts w:ascii="Times New Roman" w:hAnsi="Times New Roman" w:eastAsia="Times New Roman" w:cs="Times New Roman"/>
          <w:b/>
          <w:sz w:val="24"/>
        </w:rPr>
        <w:t>DATED AS OF</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120" w:after="0" w:line="260" w:lineRule="exact"/>
        <w:ind w:left="720" w:right="0" w:firstLine="0"/>
        <w:jc w:val="left"/>
      </w:pPr>
      <w:r>
        <w:rPr>
          <w:rFonts w:ascii="Times New Roman" w:hAnsi="Times New Roman" w:eastAsia="Times New Roman" w:cs="Times New Roman"/>
          <w:b/>
          <w:sz w:val="24"/>
        </w:rPr>
        <w:t>AGREEMENT AND PLAN OF MERGER</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AND PLAN OF MERGER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and entered into as of [date], by and among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w:t>
      </w:r>
      <w:r>
        <w:rPr>
          <w:rFonts w:ascii="Times New Roman" w:hAnsi="Times New Roman" w:eastAsia="Times New Roman" w:cs="Times New Roman"/>
          <w:b/>
          <w:sz w:val="24"/>
        </w:rPr>
        <w:t>Parent</w:t>
      </w:r>
      <w:r>
        <w:rPr>
          <w:rFonts w:ascii="Times New Roman" w:hAnsi="Times New Roman" w:eastAsia="Times New Roman" w:cs="Times New Roman"/>
          <w:b w:val="0"/>
          <w:sz w:val="24"/>
        </w:rPr>
        <w:t xml:space="preserv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Parent ("</w:t>
      </w:r>
      <w:r>
        <w:rPr>
          <w:rFonts w:ascii="Times New Roman" w:hAnsi="Times New Roman" w:eastAsia="Times New Roman" w:cs="Times New Roman"/>
          <w:b/>
          <w:sz w:val="24"/>
        </w:rPr>
        <w:t>Merger Sub</w:t>
      </w:r>
      <w:r>
        <w:rPr>
          <w:rFonts w:ascii="Times New Roman" w:hAnsi="Times New Roman" w:eastAsia="Times New Roman" w:cs="Times New Roman"/>
          <w:b w:val="0"/>
          <w:sz w:val="24"/>
        </w:rPr>
        <w:t xml:space="preserv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[Shareholders' Representative] (the "</w:t>
      </w:r>
      <w:r>
        <w:rPr>
          <w:rFonts w:ascii="Times New Roman" w:hAnsi="Times New Roman" w:eastAsia="Times New Roman" w:cs="Times New Roman"/>
          <w:b/>
          <w:sz w:val="24"/>
        </w:rPr>
        <w:t>Shareholders' Representative</w:t>
      </w:r>
      <w:r>
        <w:rPr>
          <w:rFonts w:ascii="Times New Roman" w:hAnsi="Times New Roman" w:eastAsia="Times New Roman" w:cs="Times New Roman"/>
          <w:b w:val="0"/>
          <w:sz w:val="24"/>
        </w:rPr>
        <w:t xml:space="preserve">") (each of Parent, Merger Sub, and the Company, are sometimes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RECITALS</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board of directors of each of the Company (the "</w:t>
      </w:r>
      <w:r>
        <w:rPr>
          <w:rFonts w:ascii="Times New Roman" w:hAnsi="Times New Roman" w:eastAsia="Times New Roman" w:cs="Times New Roman"/>
          <w:b/>
          <w:sz w:val="24"/>
        </w:rPr>
        <w:t>Company Board</w:t>
      </w:r>
      <w:r>
        <w:rPr>
          <w:rFonts w:ascii="Times New Roman" w:hAnsi="Times New Roman" w:eastAsia="Times New Roman" w:cs="Times New Roman"/>
          <w:b w:val="0"/>
          <w:sz w:val="24"/>
        </w:rPr>
        <w:t>"), Parent (the "</w:t>
      </w:r>
      <w:r>
        <w:rPr>
          <w:rFonts w:ascii="Times New Roman" w:hAnsi="Times New Roman" w:eastAsia="Times New Roman" w:cs="Times New Roman"/>
          <w:b/>
          <w:sz w:val="24"/>
        </w:rPr>
        <w:t>Parent Board</w:t>
      </w:r>
      <w:r>
        <w:rPr>
          <w:rFonts w:ascii="Times New Roman" w:hAnsi="Times New Roman" w:eastAsia="Times New Roman" w:cs="Times New Roman"/>
          <w:b w:val="0"/>
          <w:sz w:val="24"/>
        </w:rPr>
        <w:t>") and Merger Sub (the "</w:t>
      </w:r>
      <w:r>
        <w:rPr>
          <w:rFonts w:ascii="Times New Roman" w:hAnsi="Times New Roman" w:eastAsia="Times New Roman" w:cs="Times New Roman"/>
          <w:b/>
          <w:sz w:val="24"/>
        </w:rPr>
        <w:t>Merger Sub Board</w:t>
      </w:r>
      <w:r>
        <w:rPr>
          <w:rFonts w:ascii="Times New Roman" w:hAnsi="Times New Roman" w:eastAsia="Times New Roman" w:cs="Times New Roman"/>
          <w:b w:val="0"/>
          <w:sz w:val="24"/>
        </w:rPr>
        <w:t>") have each (</w:t>
      </w:r>
      <w:r>
        <w:rPr>
          <w:rFonts w:ascii="Times New Roman" w:hAnsi="Times New Roman" w:eastAsia="Times New Roman" w:cs="Times New Roman"/>
          <w:b/>
          <w:sz w:val="24"/>
        </w:rPr>
        <w:t>a</w:t>
      </w:r>
      <w:r>
        <w:rPr>
          <w:rFonts w:ascii="Times New Roman" w:hAnsi="Times New Roman" w:eastAsia="Times New Roman" w:cs="Times New Roman"/>
          <w:b w:val="0"/>
          <w:sz w:val="24"/>
        </w:rPr>
        <w:t>) [unanimously] approved the business combination transaction provided for herein in which Merger Sub will, subject to the terms and conditions set forth herein, merge with and into the Company, with the Company surviving such merger (the "</w:t>
      </w:r>
      <w:r>
        <w:rPr>
          <w:rFonts w:ascii="Times New Roman" w:hAnsi="Times New Roman" w:eastAsia="Times New Roman" w:cs="Times New Roman"/>
          <w:b/>
          <w:sz w:val="24"/>
        </w:rPr>
        <w:t>Merger</w:t>
      </w:r>
      <w:r>
        <w:rPr>
          <w:rFonts w:ascii="Times New Roman" w:hAnsi="Times New Roman" w:eastAsia="Times New Roman" w:cs="Times New Roman"/>
          <w:b w:val="0"/>
          <w:sz w:val="24"/>
        </w:rPr>
        <w:t xml:space="preserve">"), so that immediately following the Merger, the Company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wholly owned subsidiary of Parent, (b) determined that the terms of this Agreement are in the best interests of and fair to the Company, Parent, or Merger Sub, as applicable, and (c) have declared the advisability of the Agreement and the Merger; and</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Parent Board has approved this Agreement and the consummation of the Merger and recommended the adoption of this Agreement by the shareholders of Parent;</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Company Board has approved this Agreement and the consummation of the Merger and recommended the adoption of this Agreement by the shareholders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WHEREAS, all the shareholders of each of Parent, Merger Sub and the Company has approved of the terms and conditions of this Agreement; and</w:t>
      </w:r>
    </w:p>
    <w:p>
      <w:pPr>
        <w:keepNext w:val="0"/>
        <w:spacing w:before="200" w:after="0" w:line="260" w:lineRule="exact"/>
        <w:ind w:left="1800" w:right="0" w:firstLine="0"/>
        <w:jc w:val="both"/>
      </w:pPr>
      <w:r>
        <w:rPr>
          <w:rFonts w:ascii="Times New Roman" w:hAnsi="Times New Roman" w:eastAsia="Times New Roman" w:cs="Times New Roman"/>
          <w:b w:val="0"/>
          <w:sz w:val="24"/>
        </w:rPr>
        <w:t>WHEREAS, Parent, Merger Sub and the Company desire to make certain representations, warranties, and agreements in connection with the Merger and also to prescribe various conditions to the Merger.</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in consideration of the foregoing and the representations, warranties and agreements set forth herein, the Parties hereby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MERGER.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Merger.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Upon the terms and subject to the conditions set forth in this Agreement, at the Effective Time, Merger Sub shall be merged with and into the Company, the separate corporate existence of Merger Sub shall cease, and the Company shall continue as the surviving corporation (the "</w:t>
      </w:r>
      <w:r>
        <w:rPr>
          <w:rFonts w:ascii="Times New Roman" w:hAnsi="Times New Roman" w:eastAsia="Times New Roman" w:cs="Times New Roman"/>
          <w:b/>
          <w:sz w:val="24"/>
        </w:rPr>
        <w:t>Surviving Corporation</w:t>
      </w:r>
      <w:r>
        <w:rPr>
          <w:rFonts w:ascii="Times New Roman" w:hAnsi="Times New Roman" w:eastAsia="Times New Roman" w:cs="Times New Roman"/>
          <w:b w:val="0"/>
          <w:sz w:val="24"/>
        </w:rPr>
        <w:t xml:space="preserve">")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Parent.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Closing.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closing of the Merger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remotely via the exchange of documents and signatures or, if or to the extent such exchange is not practicable, at the offices of [    ] immediately following the execution and delivery of this Agreement on the date hereof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Time.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Prior to the Closing, Parent and the Company shall prepare, and on the Closing Date, the Company shall file with the California Secretary of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merger (the "</w:t>
      </w:r>
      <w:r>
        <w:rPr>
          <w:rFonts w:ascii="Times New Roman" w:hAnsi="Times New Roman" w:eastAsia="Times New Roman" w:cs="Times New Roman"/>
          <w:b/>
          <w:sz w:val="24"/>
        </w:rPr>
        <w:t>Certificate of Merger</w:t>
      </w:r>
      <w:r>
        <w:rPr>
          <w:rFonts w:ascii="Times New Roman" w:hAnsi="Times New Roman" w:eastAsia="Times New Roman" w:cs="Times New Roman"/>
          <w:b w:val="0"/>
          <w:sz w:val="24"/>
        </w:rPr>
        <w:t>") in such form as is required by, and executed and acknowledged in accordance with, the provisions of the California General Corporation Law, as amended ("</w:t>
      </w:r>
      <w:r>
        <w:rPr>
          <w:rFonts w:ascii="Times New Roman" w:hAnsi="Times New Roman" w:eastAsia="Times New Roman" w:cs="Times New Roman"/>
          <w:b/>
          <w:sz w:val="24"/>
        </w:rPr>
        <w:t>CGCL</w:t>
      </w:r>
      <w:r>
        <w:rPr>
          <w:rFonts w:ascii="Times New Roman" w:hAnsi="Times New Roman" w:eastAsia="Times New Roman" w:cs="Times New Roman"/>
          <w:b w:val="0"/>
          <w:sz w:val="24"/>
        </w:rPr>
        <w:t>"). The Merger shall become effective at such time as the Certificate of Merger is duly filed with the California Secretary of State (the "</w:t>
      </w:r>
      <w:r>
        <w:rPr>
          <w:rFonts w:ascii="Times New Roman" w:hAnsi="Times New Roman" w:eastAsia="Times New Roman" w:cs="Times New Roman"/>
          <w:b/>
          <w:sz w:val="24"/>
        </w:rPr>
        <w:t>Effective Time</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Effects of the Merger.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Merger shall have the effects set forth herein and in the applicable provisions of the CGCL. Without limiting the generality of the foregoing, at the Effective Time, all the property, rights, privileges, powers and franchises of the Company and Merger Sub shall vest in the Surviving Corporation, and all debts, liabilities and duties of the Company and Merger Sub shall become the debts, liabilities and duties of the Surviving Corporation, all as provided under the CGCL.</w:t>
      </w:r>
    </w:p>
    <w:p>
      <w:pPr>
        <w:keepNext w:val="0"/>
        <w:spacing w:before="120" w:after="0" w:line="260" w:lineRule="exact"/>
        <w:ind w:left="180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Incorporation and Bylaws.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Articles of Incorporation of the Company (the "</w:t>
      </w:r>
      <w:r>
        <w:rPr>
          <w:rFonts w:ascii="Times New Roman" w:hAnsi="Times New Roman" w:eastAsia="Times New Roman" w:cs="Times New Roman"/>
          <w:b/>
          <w:sz w:val="24"/>
        </w:rPr>
        <w:t>Articles of Incorporation</w:t>
      </w:r>
      <w:r>
        <w:rPr>
          <w:rFonts w:ascii="Times New Roman" w:hAnsi="Times New Roman" w:eastAsia="Times New Roman" w:cs="Times New Roman"/>
          <w:b w:val="0"/>
          <w:sz w:val="24"/>
        </w:rPr>
        <w:t xml:space="preserve">") shall, by virtue of the Merger, be amended and restated in its entirety to read as set forth in Annex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this Agreement and, as so amended and restated, shall be the articles of incorporation of the Surviving Corporation until thereafter amended as permitted by Law and this Agreement. The Bylaws of the Company (the "Bylaws"), as in effect immediately prior to the Effective Time, shall, by virtue of the Merger, be amended and restated in their entirety to read as set forth in Annex B to this Agreement and, as so amended and restated, shall be the bylaws of the Surviving Corporation until thereafter amended as permitted by Law and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and Officers.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directors of Merger Sub immediately prior to the Effective Time and the officers of the Company immediately prior to the Effective Time shall be, respectively, the directors and officers of the Surviving Corporation until their respective death, permanent disability, resignation or removal or until their respective successors are duly elected or appointed and qualified.</w:t>
      </w:r>
    </w:p>
    <w:p>
      <w:pPr>
        <w:keepNext w:val="0"/>
        <w:spacing w:before="120" w:after="0" w:line="260" w:lineRule="exact"/>
        <w:ind w:left="144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ON CAPITAL STOCK; PAYMENT OF CONSIDERATION; APPRAISAL RIGHTS.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 of Shares.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At the Effective Time, by virtue of the Merger and without any action on the part of the holders thereof:</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otherwise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each share of common stock of the Company, par value $[_____] per share (the "</w:t>
      </w:r>
      <w:r>
        <w:rPr>
          <w:rFonts w:ascii="Times New Roman" w:hAnsi="Times New Roman" w:eastAsia="Times New Roman" w:cs="Times New Roman"/>
          <w:b/>
          <w:sz w:val="24"/>
        </w:rPr>
        <w:t>Company Common Stock</w:t>
      </w:r>
      <w:r>
        <w:rPr>
          <w:rFonts w:ascii="Times New Roman" w:hAnsi="Times New Roman" w:eastAsia="Times New Roman" w:cs="Times New Roman"/>
          <w:b w:val="0"/>
          <w:sz w:val="24"/>
        </w:rPr>
        <w:t>"), issued and outstanding immediately prior to the Effective Time shall be converted into the right to receive (subject to any applicable withholding taxes) $[_____] in cash, without interest (the "</w:t>
      </w:r>
      <w:r>
        <w:rPr>
          <w:rFonts w:ascii="Times New Roman" w:hAnsi="Times New Roman" w:eastAsia="Times New Roman" w:cs="Times New Roman"/>
          <w:b/>
          <w:sz w:val="24"/>
        </w:rPr>
        <w:t>Per Share Merger Consideration</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share of Company Common Stock owned by the Company as treasury stock or owned by Parent or Merger Sub immediately prior to the Effective Time shall automatically be cancelled and cease to exist and no payment shall be made in exchange therefor;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share of Company Common Stock held by any subsidiary of Parent (other than Merger Sub) immediately prior to the Effective Time shall be converted into such number of shares of common stock, par value $[_____] per share, of the Surviving Corporation such that each such subsidiary owns the same percentage of the Surviving Corporation immediately following the Effective Time as such subsidiary owned in the Company immediately prior to the Effective Time.</w:t>
      </w:r>
    </w:p>
    <w:p>
      <w:pPr>
        <w:keepNext w:val="0"/>
        <w:spacing w:before="120" w:after="0" w:line="260" w:lineRule="exact"/>
        <w:ind w:left="180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 of Common Stock of Merger Sub.</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At the Effective Time, by virtue of the Merger and without any action on the part of the holder thereof, each share of common stock, $[_____] par value, of Merger Sub issued and outstanding immediately prior to the Effective Time shall be converted into and become one fully paid and nonassessable share of common stock par value $[_____] of the Surviving Corporation, with the same rights, powers and privileges of the shares so converted.</w:t>
      </w:r>
    </w:p>
    <w:p>
      <w:pPr>
        <w:keepNext w:val="0"/>
        <w:spacing w:before="120" w:after="0" w:line="260" w:lineRule="exact"/>
        <w:ind w:left="180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 Taxes.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Each of Parent, the Surviving Corporation and the Shareholders' Representative shall be entitled to deduct and withhold from the Per Share Merger Consideration and any amounts otherwise payable pursuant to this Agreement such amounts as are required to be withheld and paid over to the applicable Governmental Authority under the Code or any applicable provision of state, local or foreign tax Law. Amounts so withheld shall be treated for all purposes of this Agreement as having been paid to the holder of the shares of Company Common Stock in respect of which such deduction and withholding was made.</w:t>
      </w:r>
    </w:p>
    <w:p>
      <w:pPr>
        <w:keepNext w:val="0"/>
        <w:spacing w:before="120" w:after="0" w:line="260" w:lineRule="exact"/>
        <w:ind w:left="180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Dissenting Shares.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anything in this Agreement to the contrary, shares of Company Common Stock that are issued and outstanding immediately prior to the Effective Time and that 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who is properly exercising appraisal rights available under Chapter 13 of the CGCL (the "</w:t>
      </w:r>
      <w:r>
        <w:rPr>
          <w:rFonts w:ascii="Times New Roman" w:hAnsi="Times New Roman" w:eastAsia="Times New Roman" w:cs="Times New Roman"/>
          <w:b/>
          <w:sz w:val="24"/>
        </w:rPr>
        <w:t>Dissenting Shares</w:t>
      </w:r>
      <w:r>
        <w:rPr>
          <w:rFonts w:ascii="Times New Roman" w:hAnsi="Times New Roman" w:eastAsia="Times New Roman" w:cs="Times New Roman"/>
          <w:b w:val="0"/>
          <w:sz w:val="24"/>
        </w:rPr>
        <w:t xml:space="preserve">") shall not be converted into or be exchangeable for the right to receive the Per Share Merger Consideration, but instead shall be treated in accordance with the provisions of Chapter 13 of the CGCL. At the Effective Time, such Dissenting Shares shall no longer be outstanding and shall automatically be cancelled and shall cease to exist and such holder shall cease to have any rights with respect thereto except the rights set forth in Chapter 13 of the CGCL. If any such holder shall fail to perfect or otherwise shall waive, withdraw or otherwise lose the right to appraisal under Chapter 13 of the CGCL, such holder's shares shall be deemed to have been converted at the Effective Time into the right to receive the Per Share Merger Consideration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without any interest thereon.</w:t>
      </w:r>
    </w:p>
    <w:p>
      <w:pPr>
        <w:keepNext w:val="0"/>
        <w:spacing w:before="120" w:after="0" w:line="260" w:lineRule="exact"/>
        <w:ind w:left="180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for Shares.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the Closing Date, Parent shall deposit, or cause to be deposited, with the Shareholder Representative or its designee for the benefit of the Shareholders by wire transfer of immediately available funds sufficient to pay the Merger Consideration.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consideration paid to the Shareholders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in cash equal to $[_____] (the "Merger Consideration").  The Merger Consideration is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debt-free basis assuming that any and all indebtedness of the Company shall be repaid prior to the Closing.  If the Company shall have any outstanding indebtedness that remains unpaid prior to the Closing, corresponding adjustments shall be made to the Merger Consideration.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Parent shall pay the Merger Consideration to Shareholders' Representative on behalf of the Shareholders by wire transfer of immediately available funds to the account designated by Shareholders' Representative prior to the Closing Date. Shareholders' Representative shall deliver by wire transfer of immediately available funds to the accounts designated by each such holder of Company Common Stock,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(i) the number of shares of Company Common Stock held by such Person immediately prior to the Closing Date, multiplied by (ii) the Per Share Merger Consideration.</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Promptly after the Effective Time, Parent or the Surviving Corporation shall cause the Shareholders' Representative to mail to each holder of record of Company Common Stock: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transmittal (which shall include, among other things, (1) the appointment of the Shareholders Representative to act as such holder's representative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(2)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acknowledgement that delivery shall be effected, and risk of loss and title shall pass, only upon proper delivery of the stock certificates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w:t>
      </w:r>
      <w:r>
        <w:rPr>
          <w:rFonts w:ascii="Times New Roman" w:hAnsi="Times New Roman" w:eastAsia="Times New Roman" w:cs="Times New Roman"/>
          <w:b w:val="0"/>
          <w:sz w:val="24"/>
        </w:rPr>
        <w:t xml:space="preserve">") or transfer of the book-entry shares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Book-Entry Share</w:t>
      </w:r>
      <w:r>
        <w:rPr>
          <w:rFonts w:ascii="Times New Roman" w:hAnsi="Times New Roman" w:eastAsia="Times New Roman" w:cs="Times New Roman"/>
          <w:b w:val="0"/>
          <w:sz w:val="24"/>
        </w:rPr>
        <w:t xml:space="preserve">") to the Shareholders' Representative, and (3)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in favor of the Company), and (ii) instructions for use in effecting the surrender of the Certificates or Book-Entry Shares in exchange for the Per Share Merger Consideration. Upon surrender to the Shareholders'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affidavit of loss and bond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or Book-Entry Shares, together with such letter of transmittal duly and validly completed and executed, and such other customary documents as may reasonably be requested by the Shareholders' Representative, the holder of such Certificate or Book-Entry Shares shall be entitled to receive in exchange therefor the amount of cash equal to the Per Share Merger Consideration such holder has the right to receive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subject to any applicable withholding tax. If payment of any portion of the Per Share Merger Consideration is to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the Person in whose name the Certificate or Book-Entry Share surrendered is registered, as further conditions of payment (x) the Certificate so surrendered shall be properly endorsed or otherwise in proper form for transfer and (y) the Person requesting such payment shall pay any transfer or other Taxes required by reason of the payment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the registered holder of the Certificate surrendered or establish to the satisfaction of the Surviving Corporation that such Tax has been paid or is not applicable. From and after the Effective Time and until surrendered in accordance with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each Certificate and Book-Entry Share shall represent for all purposes solely the right to receive the Per Share Merger Consideration in accordance with the terms hereof, without any interest thereon.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any Certificate shall have been lost, stolen or destroyed, upon the making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that fact by the Person claiming such Certificate to be lost, stolen or destroyed and, if required by the Surviving Corporation, the posting by such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in such amount as the Surviving Corporation or the Shareholders' Representative may direct as indemnity against any claim that may be made against it with respect to such Certificate, the Shareholders' Representative will deliver in exchange for such lost, stolen or destroyed Certificate the applicable Per Share Merger Consideration in respect of such Certificate.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portion of the Payment Fund (including the proceeds of any investments thereof) that remains unclaimed by the former shareholders of the Company six months after the Effective Time shall be delivered to Parent. Any former shareholders of the Company who have not complied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prior to the end of such six-month period shall thereafter look only to Parent (subject to abandoned property, escheat or other similar Laws) as general creditors thereof for payment of their claim for the Per Share Merger Consideration, without any interest thereon. Neither Parent nor the Surviving Corporation shall be liable to any holder of Company Common Stock for any amounts delivered from the Payment Fund or otherwise paid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pursuant to any applicable abandoned property, escheat or similar Law. Any amounts remaining unclaimed by holders of shares of Company Common Stock two years after the Effective Time (or such earlier date, immediately prior to such time when the amounts otherwise escheat to or become property of any Governmental Authority) shall become, to the extent permitted by applicable Law, the property of Parent free and clear of any claims or interest of any Person previously entitled thereto.</w:t>
      </w:r>
    </w:p>
    <w:p>
      <w:pPr>
        <w:keepNext w:val="0"/>
        <w:spacing w:before="120" w:after="0" w:line="260" w:lineRule="exact"/>
        <w:ind w:left="144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represents and warrants to Parent and Merger Sub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California and has all requisite corporate power and authority to conduct its business as presently conducted.</w:t>
      </w:r>
    </w:p>
    <w:p>
      <w:pPr>
        <w:keepNext w:val="0"/>
        <w:spacing w:before="120" w:after="0" w:line="260" w:lineRule="exact"/>
        <w:ind w:left="180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authorized capital stock of the Company consists of [_____] shares of Company Common Stock, par value $[_____] per share. As of the date hereof, [_____] shares of Company Common Stock were issued and outstanding and all such shares are fully paid and nonassessable. All issued and outstanding shares of Company Common Stock are owned beneficially and of record by the Persons and in the amounts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of the Disclosure Schedule, free and clear of any and all Liens, and no shares are held in the Company's treasury. There are no outstanding shares of capital stock of, or other equity or voting interest in, the Company, and no outstanding (</w:t>
      </w:r>
      <w:r>
        <w:rPr>
          <w:rFonts w:ascii="Times New Roman" w:hAnsi="Times New Roman" w:eastAsia="Times New Roman" w:cs="Times New Roman"/>
          <w:b/>
          <w:sz w:val="24"/>
        </w:rPr>
        <w:t>a</w:t>
      </w:r>
      <w:r>
        <w:rPr>
          <w:rFonts w:ascii="Times New Roman" w:hAnsi="Times New Roman" w:eastAsia="Times New Roman" w:cs="Times New Roman"/>
          <w:b w:val="0"/>
          <w:sz w:val="24"/>
        </w:rPr>
        <w:t>) securities of the Company convertible into or exchangeable for shares of capital stock or voting securities or ownership interests in the Company, (b) options, warrants, rights or other agreements or commitments to acquire from the Company, or obligations of the Company to issue, any capital stock, voting securities or other equity ownership interests in (or securities convertible into or exchangeable for capital stock or voting securities or other equity ownership interests in) the Company, (c) obligations of the Company to grant, extend or enter into any subscription, warrant, right, convertible or exchangeable security or other similar agreement or commitment relating to any capital stock, voting securities or other ownership interests in the Company, or (d) obligations (excluding Taxes and other fees) by the Company to make any payments based on the market price or value of the Company Common Stock. As of the date of this Agreement, the Company has no outstanding obligations to purchase, redeem or otherwise acquire any company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Subsidiaries.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does not and has never owned or controlled, directly or indirectly, any interest in any other Person.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any joint venture, partnership, or similar arrangement and is not obligated to, directly or indirectly, make any future investment in or capital contribution or advance to any Person.</w:t>
      </w:r>
    </w:p>
    <w:p>
      <w:pPr>
        <w:keepNext w:val="0"/>
        <w:spacing w:before="120" w:after="0" w:line="260" w:lineRule="exact"/>
        <w:ind w:left="180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has the requisite corporate power and authority to execute and deliver this Agreement and, subject to the Shareholder Approval, to consummate the Merger and the other transactions contemplated hereby and to perform its obligations hereunder. The execution, delivery and performance by the Company of this Agreement, and the consummation by the Company of the Merger and the other transactions contemplated hereby, have been duly and validly authorized by all necessary corporate action on the part of the Company, subject, in the case of the Merger, to the receipt of the Shareholder Approval. The Company has duly executed and delivered this Agreement and, assuming this Agreement constitutes the legal, valid and binding agreement of Parent and Merger Sub,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the Company, enforceable against the Company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Except for the filing of the Certificate of Merger with the California Secretary of State, the execution and delivery of this Agreement by the Company and the consummation by the Company of the Merger and the transactions contemplated hereby require no consent, approval, authorization or filing with or notice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 Filings and Consents.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delivery, and performance of this Agreement by the Company or the consummation by the Company of the Merger and the transactions contemplated hereby do not and will not (with or without notice or lapse of time, or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contravene, conflict with, or result in any violation or breach of any provision of the Articles of Incorporation or Bylaws of the Company; (b)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(c) require any consent or approval under, violate, or conflict with, result in any breach or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or (d) result in the creation or imposition of any Lien on any asset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 No Undisclosed Liabilities.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previously delivered to Parent true and complete copies of its: (</w:t>
      </w:r>
      <w:r>
        <w:rPr>
          <w:rFonts w:ascii="Times New Roman" w:hAnsi="Times New Roman" w:eastAsia="Times New Roman" w:cs="Times New Roman"/>
          <w:b/>
          <w:sz w:val="24"/>
        </w:rPr>
        <w:t>a</w:t>
      </w:r>
      <w:r>
        <w:rPr>
          <w:rFonts w:ascii="Times New Roman" w:hAnsi="Times New Roman" w:eastAsia="Times New Roman" w:cs="Times New Roman"/>
          <w:b w:val="0"/>
          <w:sz w:val="24"/>
        </w:rPr>
        <w:t>) [audited] balance sheets and statements of income, retained earnings and cash flows as of and for its fiscal years ended December 31, [year], [year], and [year], including all applicable footnotes; and (b) unaudited interim balance sheets and statements of income, retained earnings and cash flows as of and for the [_____]-month period ended [date] (the "</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and, together with the items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above, the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The Financial Statements present fairly in all material respects the financial condition of the Company as at the end of the covered periods and the results of its operations and its cash flows for the covered periods. The Financial Statements were prepared in accordance with generally accepted accounting principles,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and the lack of footnotes and other presentation items.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set forth on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Disclosure Schedule, there is no liability, debt, or legally binding commitment or obligation of any nature whatsoever, whether accrued or fixed, absolute or contingent, matured or unmatured, determined or determinable or otherwise (any such liability, debt or legally binding commitment or obligation,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w:t>
      </w:r>
      <w:r>
        <w:rPr>
          <w:rFonts w:ascii="Times New Roman" w:hAnsi="Times New Roman" w:eastAsia="Times New Roman" w:cs="Times New Roman"/>
          <w:b w:val="0"/>
          <w:sz w:val="24"/>
        </w:rPr>
        <w:t>"), against the Company, other than Liabilities (i) reflected or reserved for on the Financial Statements or disclosed in the notes thereto, or (ii) that have arisen since the date of the most recent balance sheet included in the Financial Statements in the ordinary course of the operation of business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and Employee Benefit Plans.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of the Company's employee benefit plans (the "</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as defined in Section 3 of the Employee Retirement Security Act of 1974 (93 P.L. 406), as amended ("</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Except as required by Law or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 the Company does not have any plan or commitment to establish any new Employee Plan or to amend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Employee Plan. With respect to each Employee Plan, to the extent applicable, the Company has made available to Parent complete and accurate copies of:</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the three most recent years, the annual report on Form 5500 required to have been filed with the IRS for each Employee Plan, including all schedules thereto, audited financial statements, and actuarial valuation reports;</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most recent determination letter, if any, from the IRS for any Employee Plan that is intended to qualify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(I.R.C. §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plan documents and summary plan descriptions, if any, including any amendments or statements of material modifications thereto,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terms of any Employee Plan that is not in writing;</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related trust agreements, insurance contracts, insurance policies or other documents of any funding arrangements;</w:t>
      </w:r>
    </w:p>
    <w:p>
      <w:pPr>
        <w:keepNext w:val="0"/>
        <w:spacing w:before="120" w:after="0" w:line="260" w:lineRule="exact"/>
        <w:ind w:left="2520" w:right="0" w:firstLine="0"/>
        <w:jc w:val="left"/>
      </w:pPr>
      <w:r>
        <w:rPr>
          <w:rFonts w:ascii="Times New Roman" w:hAnsi="Times New Roman" w:eastAsia="Times New Roman" w:cs="Times New Roman"/>
          <w:b w:val="0"/>
          <w:sz w:val="24"/>
        </w:rPr>
        <w:t>(5)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notices during the past three years to or from the IRS or any office or representative of the United States Department of Labor or any similar Governmental Authority relating to any compliance issues in respect of any such Employee Plan; and</w:t>
      </w:r>
    </w:p>
    <w:p>
      <w:pPr>
        <w:keepNext w:val="0"/>
        <w:spacing w:before="120" w:after="0" w:line="260" w:lineRule="exact"/>
        <w:ind w:left="2520" w:right="0" w:firstLine="0"/>
        <w:jc w:val="left"/>
      </w:pPr>
      <w:r>
        <w:rPr>
          <w:rFonts w:ascii="Times New Roman" w:hAnsi="Times New Roman" w:eastAsia="Times New Roman" w:cs="Times New Roman"/>
          <w:b w:val="0"/>
          <w:sz w:val="24"/>
        </w:rPr>
        <w:t>(6)</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all other Material Contracts directly relating to each Employee Plan, including administrative service agreements.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Employee Plan has been administered and operated in compliance with its terms and with all Law, including the applicable provisions of ERISA and the Code, and, there is no existing circumstance that is reasonably expected to cause any failure of such compliance. Each Employee Plan that is intended to be "qualified" under Section 401 of the Code (I.R.C. § 401)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favorable determination letter from the IRS and there is no existing circumstance, and nothing has occurred since the date thereof that would reasonably be expected to adversely affect the qualified status of any such Employee Plan. All contributions, premiums and other payments required to be made with respect to any Employee Plan have been timely made, accrued or reserved for.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are no lawsuits, actions, proceedings or claims pending or threatened on behalf of or against any Employee Plan, the assets of any trust under any Employee Plan, or the plan sponsor, plan administrator or any fiduciary or any Employee Plan, other than routine claims for benefits that have been or are being handled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claims procedure.</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nor any of its employees or agents has, with respect to any Employee Plan, engaged in or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non-exempt "prohibited transaction," as such term is defined in Section 4975 of the Code (I.R.C. § 4975) or Section 406 of ERISA (93 P.L. 406), which could reasonably be expected to result in the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assessed pursuant to Section 502(i) of ERISA (93 P.L. 406)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imposed by Section 4975 of the Code (I.R.C. § 4975).</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Employee Plan that provides post-termination or retiree life insurance, health or other welfare benefits to any Person has been operated and administered in accordance with Section 4980B of the Code (I.R.C. §4980B) and other Law.</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Employee Plan that is subject to Section 409A of the Code (I.R.C. § 409A) has been operated and administered in compliance with Section 409A of the Code (I.R.C. § 409A). There is no contract, agreement, plan or arrangement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to compensate any current or former employee or other disqualified individual for excise Taxes which may be required pursuant to Section 4999 of the Code (I.R.C. § 4999) or any Taxes required by Section 409A of the Code (I.R.C. § 409A).</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and delivery of this Agreement and the consummation of the Merger and the other transactions contemplated by this Agreement (either alone or in conjunction with any other event) will not:</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result in any payment or benefit becoming due or payable, or required to be provided, to any director, employee, consultant or independent contractor of the Company, or cause or create any right to the forgiveness of indebtedness owed by any employee to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increase the amount of, or accelerate the time of payment of, any benefit or compensation payable under any Employee Plan or other employment arrangement, or result in the payment of any amount that would not be deductible by reason of Section 280G of the Code; or</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result in any violation or breach of or default under or limit the ability of the Company to amend, modify or terminate any Employee Plan or other employee benefit agreement.</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3.8.</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list of all employees, consultants, advisors or other independent contractors of the Company, including their respective classifications and titles.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of the date hereof, to the Knowledge of the Company, no current employee, consultant, advisor or independent contractor has given notice of termination of employment with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set forth in Section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of the Disclosure Schedule, there is no complaint, claim, action, suit, litigation, proceeding or governmental or administrative investigation pending [or, to the Knowledge of the Company,] threatened against or affecting the Company, including in respect of the Merger or the transactions contemplated hereby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 Company is not subject to any outstanding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prohibits the Company from conducting its business as now conducted or proposed to be conducted [or (b) that would, individually or in the aggregate, have not had,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1800" w:right="0" w:firstLine="0"/>
        <w:jc w:val="left"/>
      </w:pPr>
      <w:r>
        <w:rPr>
          <w:rFonts w:ascii="Times New Roman" w:hAnsi="Times New Roman" w:eastAsia="Times New Roman" w:cs="Times New Roman"/>
          <w:b w:val="0"/>
          <w:sz w:val="24"/>
        </w:rPr>
        <w:t>Section 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timely filed all federal, state, local, and foreign Tax returns, estimates, information statements, and reports relating to any and all Taxes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as of the date hereof. All such Tax Returns are true, correct and complete and the Company has timely paid all Taxes attributable to the Company that were due and payable by it as shown on such Tax Returns, except with respect to matters contested in good faith.</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of the date of this Agreement, there is no written claim or assessment pending or, to the Knowledge of the Company, threatened against the Company for any alleged deficiency in Taxes of the Company, and there is no audit or investigation with respect to any Liability of the Company for Taxes. The Company has not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is no tax sharing agreement, tax allocation agreement, tax indemnity obligation or similar written or unwritten agreement, arrangement, understanding or practice with respect to Taxes (including any advance pricing agreement, closing agreement or other arrangement relating to Taxes) that will require any payment by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(i)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group within the meaning of Section 1504(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or any similar group defined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provision of state, local or foreign Law and (ii) has no Liability for Taxes of any Person other than the Company under Treas. Reg. §§ 1.1502–6 (or any similar provision of state, local or foreign Law),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or successor by contract or otherwise.</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withheld (and timely paid to the appropriate Governmental Authority) proper and accurate amounts for all periods through the date hereof in compliance with all Tax withholding provisions of applicable federal, state, local and foreign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purposes of this Agreement, "</w:t>
      </w:r>
      <w:r>
        <w:rPr>
          <w:rFonts w:ascii="Times New Roman" w:hAnsi="Times New Roman" w:eastAsia="Times New Roman" w:cs="Times New Roman"/>
          <w:b/>
          <w:sz w:val="24"/>
        </w:rPr>
        <w:t>Tax</w:t>
      </w:r>
      <w:r>
        <w:rPr>
          <w:rFonts w:ascii="Times New Roman" w:hAnsi="Times New Roman" w:eastAsia="Times New Roman" w:cs="Times New Roman"/>
          <w:b w:val="0"/>
          <w:sz w:val="24"/>
        </w:rPr>
        <w:t>" or, collectively,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means any and all U.S. federal, state, local, and non-U.S. taxes, assessments, and other governmental charges, duties (including stamp duty), impositions and Liabilities, including capital gains tax, taxes based upon or measured by gross receipts, income, profits, sales, use and occupation, and value added, ad valorem, transfer, franchise, withholding, payroll, recapture, employment, escheat, excise, and property taxes as well as public imposts, fees and social security charges (including health, unemployment, workers' compensation and pension insurance), together with all interest, penalties, and additions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with respect to such amounts.</w:t>
      </w:r>
    </w:p>
    <w:p>
      <w:pPr>
        <w:keepNext w:val="0"/>
        <w:spacing w:before="120" w:after="0" w:line="260" w:lineRule="exact"/>
        <w:ind w:left="1800" w:right="0" w:firstLine="0"/>
        <w:jc w:val="left"/>
      </w:pPr>
      <w:r>
        <w:rPr>
          <w:rFonts w:ascii="Times New Roman" w:hAnsi="Times New Roman" w:eastAsia="Times New Roman" w:cs="Times New Roman"/>
          <w:b w:val="0"/>
          <w:sz w:val="24"/>
        </w:rPr>
        <w:t>Section 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Since [date], the Company has not been in conflict with, in default or, with notice, lapse of time or both, would be in default, with respect to or in violation of any (i) statutes, laws, ordinances, rules, regulations or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or (ii) orders, judgments, writs, decrees or injunctions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applicable to the Company or by which any property or asset of the Company is bound or affected.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Since [date], the Company has not received any written notice:</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of any default or violation as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above;</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of any administrative, civil or criminal investigation or audit by any Governmental Authority relating to the Company; or</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from any Governmental Authority alleging that the Company is not in compliance with any Law or Order.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all permits, licenses, orders, registrations, certificates, variances, authorizations, consents, approvals, franchises and similar rights from Governmental Authorities required to conduct its business as currently conducted ("Permits") and such Permits are valid and in full force and effect. The Company is in compliance with the terms of such Permits and, as of the date of this Agreement, the Company has not received written notice from any Governmental Authority threatening to revoke, or indicating that it is investigating whether to revoke, any such Permit.</w:t>
      </w:r>
    </w:p>
    <w:p>
      <w:pPr>
        <w:keepNext w:val="0"/>
        <w:spacing w:before="120" w:after="0" w:line="260" w:lineRule="exact"/>
        <w:ind w:left="1800" w:right="0" w:firstLine="0"/>
        <w:jc w:val="left"/>
      </w:pPr>
      <w:r>
        <w:rPr>
          <w:rFonts w:ascii="Times New Roman" w:hAnsi="Times New Roman" w:eastAsia="Times New Roman" w:cs="Times New Roman"/>
          <w:b w:val="0"/>
          <w:sz w:val="24"/>
        </w:rPr>
        <w:t>Section 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complied at all times with all applicable Environmental Laws.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property currently or formerly owned or operated by the Company has been contaminated with any Hazardous Substance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require remediation or other action pursuant to any Environmental Law.</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not received any written notice, demand, letter, claim or request for information alleging that the Company is in violation of or liable under any Environmental Law.</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is not subject to any order, decree or injunction with any Governmental Authority or agreement with any third-party concerning liability under any Environmental Law or relating to Hazardous Substances.</w:t>
      </w:r>
    </w:p>
    <w:p>
      <w:pPr>
        <w:keepNext w:val="0"/>
        <w:spacing w:before="200" w:after="0" w:line="260" w:lineRule="exact"/>
        <w:ind w:left="2160" w:right="0" w:firstLine="0"/>
        <w:jc w:val="both"/>
      </w:pPr>
      <w:r>
        <w:rPr>
          <w:rFonts w:ascii="Times New Roman" w:hAnsi="Times New Roman" w:eastAsia="Times New Roman" w:cs="Times New Roman"/>
          <w:b w:val="0"/>
          <w:sz w:val="24"/>
        </w:rPr>
        <w:t>For purposes of this Agreement, "</w:t>
      </w:r>
      <w:r>
        <w:rPr>
          <w:rFonts w:ascii="Times New Roman" w:hAnsi="Times New Roman" w:eastAsia="Times New Roman" w:cs="Times New Roman"/>
          <w:b/>
          <w:sz w:val="24"/>
        </w:rPr>
        <w:t>Environmental Law</w:t>
      </w:r>
      <w:r>
        <w:rPr>
          <w:rFonts w:ascii="Times New Roman" w:hAnsi="Times New Roman" w:eastAsia="Times New Roman" w:cs="Times New Roman"/>
          <w:b w:val="0"/>
          <w:sz w:val="24"/>
        </w:rPr>
        <w:t>" means any federal, state, or local statute, Law or Order relating to: (i) the protection of health and safety or the environment or (ii) the handling, use, transportation, disposal, release or threatened release of any Hazardous Substance; and "</w:t>
      </w:r>
      <w:r>
        <w:rPr>
          <w:rFonts w:ascii="Times New Roman" w:hAnsi="Times New Roman" w:eastAsia="Times New Roman" w:cs="Times New Roman"/>
          <w:b/>
          <w:sz w:val="24"/>
        </w:rPr>
        <w:t>Hazardous Substance</w:t>
      </w:r>
      <w:r>
        <w:rPr>
          <w:rFonts w:ascii="Times New Roman" w:hAnsi="Times New Roman" w:eastAsia="Times New Roman" w:cs="Times New Roman"/>
          <w:b w:val="0"/>
          <w:sz w:val="24"/>
        </w:rPr>
        <w:t>" means any substance that is: (i) listed, classified, regulated or defined pursuant to any Environmental Law or (ii) any petroleum product or byproduct, asbestos-containing material, polychlorinated biphenyls, or radioactive material.</w:t>
      </w:r>
    </w:p>
    <w:p>
      <w:pPr>
        <w:keepNext w:val="0"/>
        <w:spacing w:before="120" w:after="0" w:line="260" w:lineRule="exact"/>
        <w:ind w:left="1800" w:right="0" w:firstLine="0"/>
        <w:jc w:val="left"/>
      </w:pPr>
      <w:r>
        <w:rPr>
          <w:rFonts w:ascii="Times New Roman" w:hAnsi="Times New Roman" w:eastAsia="Times New Roman" w:cs="Times New Roman"/>
          <w:b w:val="0"/>
          <w:sz w:val="24"/>
        </w:rPr>
        <w:t>Section 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owns or is validly licensed or otherwise has the right to use all Intellectual Property used in its business as currently conducted.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Intellectual Property used by the Company does not infringe, misappropriate or otherwise violate the Intellectual Property of any third party.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not received any written charge, complaint, claim, demand or notice alleging any such infringement, misappropriation or other violation (including any claim that the Company must license or refrain from using any Intellectual Property of any third party).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Knowledge of the Company, no third party has infringed upon, misappropriated or otherwise violated any Intellectual Property of the Company. The Company makes reasonable best efforts to protect and maintain its Intellectual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Section 3.14.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has good, marketable, and valid title to, or in the case of leased property and leased tangible assets, valid leasehold interests in, all of the real property and tangible assets used in the conduct of its business and all such property and assets, other than real property and assets in which the Company has leasehold interests, are free and clear of all Liens, except for Permitted Liens.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3.14.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real property and interests in real property currently owned by the Company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xml:space="preserve">") and leased by the Company, including the terms of each lease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and the Company has made available to Parent true, correct and complete copies of each of the Contracts relating to such Owned Real Property and Leased Real Property. With respect to each Leased Real Property, the Company has not subleased, licensed or otherwise granted anyone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use or occupy such Leased Real Property or any portion thereof. The Company enjoys peaceful and undisturbed possession of each Owned Real Property and Leased Real Property. Each Owned Real Property and Leased Real Property is in good condition and has been maintained in good repair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standards generally followed with respect to similar properties, and satisfactorily serves the purposes for which it is used in the business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3.15.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3.15.</w:t>
      </w:r>
      <w:r>
        <w:rPr>
          <w:rFonts w:ascii="Times New Roman" w:hAnsi="Times New Roman" w:eastAsia="Times New Roman" w:cs="Times New Roman"/>
          <w:b w:val="0"/>
          <w:sz w:val="24"/>
        </w:rPr>
        <w:t xml:space="preserve"> of the Disclosure Schedule lists as of the date hereof, and the Company has made available to Parent and Merger Sub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its properties or assets (excluding leases, subleases or other agreements for Leased Real Property, all of which Contracts are disclosed in Section </w:t>
      </w:r>
      <w:r>
        <w:rPr>
          <w:rFonts w:ascii="Times New Roman" w:hAnsi="Times New Roman" w:eastAsia="Times New Roman" w:cs="Times New Roman"/>
          <w:b w:val="0"/>
          <w:sz w:val="24"/>
        </w:rPr>
        <w:t>3.14.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Disclosure Schedule, and excluding Employee Plans, all of which are disclosed in Section </w:t>
      </w:r>
      <w:r>
        <w:rPr>
          <w:rFonts w:ascii="Times New Roman" w:hAnsi="Times New Roman" w:eastAsia="Times New Roman" w:cs="Times New Roman"/>
          <w:b w:val="0"/>
          <w:sz w:val="24"/>
        </w:rPr>
        <w:t>3.8.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Disclosure Schedule), including full and accurate summaries of the material terms and conditions of any and all oral Contracts of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contracts containing provisions that limit the ability of the Company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contracts that provide for or govern the formation, creation, operation, management or control of any strategic partnership, joint venture, joint development, or similar arrangement or partnership; and</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contracts that relate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$[_____] or conditional sale arrangements, the sale, securitization or servicing of loans or loan portfolios, in each case, in connection with which the aggregate actual contingent obligations of the Company under such contract are greater than $[_____].</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 each Material Contract is valid and binding on the Company and, to the Knowledge of the Company, each other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and unless expired or terminated in accordance with its terms, (ii) the Company and, to the Knowledge of the Company, each other party thereto, have performed and complied with all obligations required to be performed or complied with by them under each Material Contract, and (iii) there is no default under any Material Contract by the Company or, to the Knowledge of the Company, by any other party, and no event has occurred that with the lapse of time or the giving of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thereunder by the Company or, to the Knowledge of the Company, by any other party thereto.</w:t>
      </w:r>
    </w:p>
    <w:p>
      <w:pPr>
        <w:keepNext w:val="0"/>
        <w:spacing w:before="120" w:after="0" w:line="260" w:lineRule="exact"/>
        <w:ind w:left="1800" w:right="0" w:firstLine="0"/>
        <w:jc w:val="left"/>
      </w:pPr>
      <w:r>
        <w:rPr>
          <w:rFonts w:ascii="Times New Roman" w:hAnsi="Times New Roman" w:eastAsia="Times New Roman" w:cs="Times New Roman"/>
          <w:b w:val="0"/>
          <w:sz w:val="24"/>
        </w:rPr>
        <w:t>Section 3.16.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maintains policies of insurance, including property, fire, workers' compensation, products liability, directors' and officers' liability and other casualty and liability insurance, that is in form and amount as customary for its business and as may be additionally required under the terms of any agreement. There is no claim pending under any of such policies or bonds as to which coverage has been questioned, denied or disputed. There is no threatened termination of, or pending material premium increase with respect to, any such policies or bonds.</w:t>
      </w:r>
    </w:p>
    <w:p>
      <w:pPr>
        <w:keepNext w:val="0"/>
        <w:spacing w:before="120" w:after="0" w:line="260" w:lineRule="exact"/>
        <w:ind w:left="1800" w:right="0" w:firstLine="0"/>
        <w:jc w:val="left"/>
      </w:pPr>
      <w:r>
        <w:rPr>
          <w:rFonts w:ascii="Times New Roman" w:hAnsi="Times New Roman" w:eastAsia="Times New Roman" w:cs="Times New Roman"/>
          <w:b w:val="0"/>
          <w:sz w:val="24"/>
        </w:rPr>
        <w:t>Section 3.17.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agent, broker, investment banker, financial advisor or other firm or Person, whose fees and expenses shall be paid by the Company, is or shall be entitled to receive any brokerage, finder's, financial advisor's, transaction or other fee or commission in connection with this Agreement or the transactions contemplated hereby based upon agreements made by or on behalf of the Company or any of its Affiliates.</w:t>
      </w:r>
    </w:p>
    <w:p>
      <w:pPr>
        <w:keepNext w:val="0"/>
        <w:spacing w:before="120" w:after="0" w:line="260" w:lineRule="exact"/>
        <w:ind w:left="1800" w:right="0" w:firstLine="0"/>
        <w:jc w:val="left"/>
      </w:pPr>
      <w:r>
        <w:rPr>
          <w:rFonts w:ascii="Times New Roman" w:hAnsi="Times New Roman" w:eastAsia="Times New Roman" w:cs="Times New Roman"/>
          <w:b w:val="0"/>
          <w:sz w:val="24"/>
        </w:rPr>
        <w:t>Section 3.18.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Approval Requirement.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only vote of the shareholders of the Company required to approve the Merger is the affirmative vote of the holders of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the Company Common Stock (the "</w:t>
      </w:r>
      <w:r>
        <w:rPr>
          <w:rFonts w:ascii="Times New Roman" w:hAnsi="Times New Roman" w:eastAsia="Times New Roman" w:cs="Times New Roman"/>
          <w:b/>
          <w:sz w:val="24"/>
        </w:rPr>
        <w:t>Shareholder Approval</w:t>
      </w:r>
      <w:r>
        <w:rPr>
          <w:rFonts w:ascii="Times New Roman" w:hAnsi="Times New Roman" w:eastAsia="Times New Roman" w:cs="Times New Roman"/>
          <w:b w:val="0"/>
          <w:sz w:val="24"/>
        </w:rPr>
        <w:t>"). No other vote of the shareholders of the Company is required by Law, the Articles of Incorporation or Bylaws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3.19.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Takeover Statutes.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has taken all actions necessary to exempt the Merger, this Agreement and the other transactions contemplated by this Agreement from any antitakeover or similar statute or regulation.  No other "control share acquisition," "fair price," "moratorium" or other antitakeover laws enacted under U.S. state or federal laws apply to this Agreement or any of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Section 3.20.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Disclosure.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representation or warranty of the Company in this Agreement or in any exhibit, certificate, or schedule attached or furnished, contains, any untrue statement of material fact or omits to state any fact necessary in order to make the statements contained therein, in light of the circumstances in which they are made, not misleading.</w:t>
      </w:r>
    </w:p>
    <w:p>
      <w:pPr>
        <w:keepNext w:val="0"/>
        <w:spacing w:before="120" w:after="0" w:line="260" w:lineRule="exact"/>
        <w:ind w:left="144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PARENT AND MERGER SUB.</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Parent and Merger Sub represent and warrant to the Company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Each of Parent and Merger Sub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216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Each of Parent and Merger Sub has all necessary corporate power and authority to enter into this Agreement and to consummate the Merger and other transactions contemplated by this Agreement. This Agreement has been duly executed and delivered by Parent and Merger Sub and, assuming due authorization, execution and delivery of this Agreement by the Company,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each of Parent and Merger Sub, enforceable in accordance with its terms against each of Parent and Merger Sub, except as enforceability may be limited by bankruptcy, insolvency, reorganization, moratorium or other similar laws relating to creditors' rights generally and by general principles of equity.</w:t>
      </w:r>
    </w:p>
    <w:p>
      <w:pPr>
        <w:keepNext w:val="0"/>
        <w:spacing w:before="120" w:after="0" w:line="260" w:lineRule="exact"/>
        <w:ind w:left="216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Except for the filing of the Certificate of Merger with the Secretary of State of the State of California, the execution and delivery of this Agreement by Parent and Merger Sub and the consummation by Parent and Merger Sub of the transactions contemplated hereby require no consent, approval, authorization or filing with or notice to any Governmental Authority.</w:t>
      </w:r>
    </w:p>
    <w:p>
      <w:pPr>
        <w:keepNext w:val="0"/>
        <w:spacing w:before="120" w:after="0" w:line="260" w:lineRule="exact"/>
        <w:ind w:left="216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The execution, delivery and performance of this Agreement by Parent and Merger Sub and the consummation of the Merger and the other transactions contemplated by this Agreement do not and will not (with or without notice or lapse of time or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contravene, conflict with, or result in any violation or breach of any provision of the articles of incorporation or bylaws of Parent or Merger Sub; (b)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applicable Law or Order; or (c) require any consent or approval under, violate, conflict with, result in any breach or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Parent or Merger Sub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they or any of their respective properties or assets may be bound or affected, with such exceptions, in the case of each of clauses (b) and (c) of this section, would not reasonably be expected to prevent, materially delay or materially impair the ability of Parent and Merger Sub to consummate the Merger and the other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and Operation of Merger Sub.</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All of the issued and outstanding interests of Merger Sub are, and at the Effective Time will be, owned by Parent.  Merger Sub has not conducted any business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incident to its formation for the sole purpose of carrying out the Merger, or (b) in relation to the Agreement, the Merger, and the other transactions contemplated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AND INDEMNIFICATION.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representations and warranties made in this Agreement shall survive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[36 months]. Any and all claims and causes of action for indemnification under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arising out of the inaccuracy or breach of any representation or warranty of the Company, Parent, or Merger Sub must be made prior to the termination of such survival period.</w:t>
      </w:r>
    </w:p>
    <w:p>
      <w:pPr>
        <w:keepNext w:val="0"/>
        <w:spacing w:before="120" w:after="0" w:line="260" w:lineRule="exact"/>
        <w:ind w:left="180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Shareholders.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From and after the Closing, the Shareholders shall, jointly and severally, defend, indemnify and hold harmless Parent and the Company and their respective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Parent Indemnified Party</w:t>
      </w:r>
      <w:r>
        <w:rPr>
          <w:rFonts w:ascii="Times New Roman" w:hAnsi="Times New Roman" w:eastAsia="Times New Roman" w:cs="Times New Roman"/>
          <w:b w:val="0"/>
          <w:sz w:val="24"/>
        </w:rPr>
        <w:t xml:space="preserve">")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Indemnification.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no event shall the total amount of indemnification paid by any Party in accordance with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exceed the Merger Consideration.</w:t>
      </w:r>
    </w:p>
    <w:p>
      <w:pPr>
        <w:keepNext w:val="0"/>
        <w:spacing w:before="120" w:after="0" w:line="260" w:lineRule="exact"/>
        <w:ind w:left="180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Investigation.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Indemnified Party's right to indemnification or any other remedy based on the inaccuracy of, breach of, non-performance of, or non-compliance with any representation, warranty, or obligation in this Agreement, or otherwise with respect to this Agreement, will not be affected by any investigation conducted (or capable of being conducted) with respect to, or any knowledge acquired (or capable of being acquired) at any time (whether on, before, or after Closing Date) with respect to any fact or matter, including with respect to the inaccuracy of, breach of, non-performance of, or non-compliance with any representation, warranty, or obligation in this Agreement. The waiver of any condition based on the inaccuracy of, breach of, non-performance of, or non-compliance with any representation, warranty, or obligation in this Agreement will not affect any Parent Indemnified Party's right to indemnification or any other remedy based on the inaccuracy of, performance of, or compliance with such representation, warranty, or obligation, or otherwise with respect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REPRESENTATIVE.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By executing the letter of transmittal, each Shareholder shall irrevocably authorize and appoint Shareholders' Representative as such Shareholder's attorney-in-fact and agent, with full power of substitution, to execute and deliver this Agreement and the other agreements contemplated hereby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and to take any and all actions and make any decisions required or permitted to be taken by the Shareholders pursuant to this Agreement.  By execution of this Agreement, the Shareholders' Representative hereby accepts such appointment.</w:t>
      </w:r>
    </w:p>
    <w:p>
      <w:pPr>
        <w:keepNext w:val="0"/>
        <w:spacing w:before="120" w:after="0" w:line="260" w:lineRule="exact"/>
        <w:ind w:left="180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Parent and its officers, directors, employees and representatives shall have the right to rely, and shall be protected in acting, or refraining from acting, upon all actions taken or omitted to be taken by the Shareholders' Representative pursuant to this Agreement and all such actions or omissions shall be legally binding on the Shareholders.  None of Parent or its officers, directors, employees, equityholders or representatives shall be liable to any Shareholder for any action taken or omitted to be taken based on such reliance.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Shareholders' Representative shall be entitled to (i) rely upon the Shareholder Approval, (ii) rely upon any signature believed by it to be genuine, and (iii) reasonably assume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signatory has proper authorization to sign on behalf of the Shareholder or other party.</w:t>
      </w:r>
    </w:p>
    <w:p>
      <w:pPr>
        <w:keepNext w:val="0"/>
        <w:spacing w:before="120" w:after="0" w:line="260" w:lineRule="exact"/>
        <w:ind w:left="180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Authority.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Each Shareholder fully and completely, without restrictions, agrees (</w:t>
      </w:r>
      <w:r>
        <w:rPr>
          <w:rFonts w:ascii="Times New Roman" w:hAnsi="Times New Roman" w:eastAsia="Times New Roman" w:cs="Times New Roman"/>
          <w:b/>
          <w:sz w:val="24"/>
        </w:rPr>
        <w:t>a</w:t>
      </w:r>
      <w:r>
        <w:rPr>
          <w:rFonts w:ascii="Times New Roman" w:hAnsi="Times New Roman" w:eastAsia="Times New Roman" w:cs="Times New Roman"/>
          <w:b w:val="0"/>
          <w:sz w:val="24"/>
        </w:rPr>
        <w:t>) to be bound by all notices received and agreements and determinations made by and documents executed and delivered by Shareholders' Representative under this Agreement and the Transaction Documents and (b) take all necessary and desirable actions approved by Shareholders' Representative in connection with, and not to take any action prejudicial or inconsistent with, the transactions contemplated by the Transaction Documents. All actions, decisions, consents and instructions of Shareholders' Representative in accordance with the power and authority granted to [he/she/it] under the terms of this Agreement shall be conclusive and binding upon all Shareholders and shall be deemed authorized, approved, ratified and confirmed by Shareholders, having the same force and effect as if performed pursuant to the direct authorization of such Shareholders, and no Shareholder shall have any cause of action against Shareholders' Representative for any action taken, decision made or instruction given by Shareholders'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Shareholders' Representative.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Shareholders' Representative may resign at any time, and may be removed for any reason or no reason by the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Shareholders according to each Shareholder's pro rata ownership interest immediately prior to Closing (the "</w:t>
      </w:r>
      <w:r>
        <w:rPr>
          <w:rFonts w:ascii="Times New Roman" w:hAnsi="Times New Roman" w:eastAsia="Times New Roman" w:cs="Times New Roman"/>
          <w:b/>
          <w:sz w:val="24"/>
        </w:rPr>
        <w:t>Majority Holders</w:t>
      </w:r>
      <w:r>
        <w:rPr>
          <w:rFonts w:ascii="Times New Roman" w:hAnsi="Times New Roman" w:eastAsia="Times New Roman" w:cs="Times New Roman"/>
          <w:b w:val="0"/>
          <w:sz w:val="24"/>
        </w:rPr>
        <w:t xml:space="preserve">"); provided, however, in no event shall Shareholders' Representative resign or be removed without the Majority Holders having first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Shareholders' Representative who shall assume such duties immediately upon the resignation or removal of Shareholders' Representative. In the event of the death, incapacity, resignation or removal of Shareholders'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Shareholders' Representative shall be appointed by the vote or written consent of the Majority Holders. Notice of such vote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written consent appointing such new Shareholders' Representative shall be sent to Parent, such appointment to be effective upon the later of the date indicated in such consent or the date such notice is received by Parent;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until such notice is received, Parent shall be entitled to rely on the decisions and actions of the prior Shareholders' Representative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above.</w:t>
      </w:r>
    </w:p>
    <w:p>
      <w:pPr>
        <w:keepNext w:val="0"/>
        <w:spacing w:before="120" w:after="0" w:line="260" w:lineRule="exact"/>
        <w:ind w:left="180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provisions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be binding upon the executors, heirs, legal representatives, personal representatives, successor trustees, and successors of each Shareholder, and any references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mean and include the successors to such Shareholder's rights hereunder, whether pursuant to testamentary disposition, the laws of descent and distribution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Assignment; Amendments.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constitutes the entire agreement and supersedes all oral agreements and understandings and all written agreements prior to the date hereof between or on behalf of the Parties with respect to the subject matter hereof. This Agreement shall not be assigned by any Party by operation of Law or otherwise without the prior written consent of the other Party hereto.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and any amendment shall be effective only to the extent specifically set forth in that writing.</w:t>
      </w:r>
    </w:p>
    <w:p>
      <w:pPr>
        <w:keepNext w:val="0"/>
        <w:spacing w:before="120" w:after="0" w:line="260" w:lineRule="exact"/>
        <w:ind w:left="180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Further Assurances.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 The Parties shall from time to time do and perform any additional acts and execute and deliver any additional documents and instruments that may be required by any applicable Governmental Authority or reasonably requested by any Party to establish, maintain or protect its rights and remedies under, or to effect the intents and purposes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Except as otherwise specifically provided in this Agreement, each Party shall be responsible for the expenses it may incur in connection with the negotiation, preparation, execution, delivery, performance, and enforcement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From and after the Closing, the Shareholder Representative shall keep confidential any and all information concerning the Company in its possession or retained by the Shareholder Representative hereunder and the terms of this Agreement (collectively, "</w:t>
      </w:r>
      <w:r>
        <w:rPr>
          <w:rFonts w:ascii="Times New Roman" w:hAnsi="Times New Roman" w:eastAsia="Times New Roman" w:cs="Times New Roman"/>
          <w:b/>
          <w:sz w:val="24"/>
        </w:rPr>
        <w:t>Company Confidential Information</w:t>
      </w:r>
      <w:r>
        <w:rPr>
          <w:rFonts w:ascii="Times New Roman" w:hAnsi="Times New Roman" w:eastAsia="Times New Roman" w:cs="Times New Roman"/>
          <w:b w:val="0"/>
          <w:sz w:val="24"/>
        </w:rPr>
        <w:t xml:space="preserve">") provided that, for the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Company Confidential Information shall not include any information which is generally available or known by the public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omission by the Shareholder Representative in breach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Notwithstanding the foregoing or anything in this Agreement to the contrary, following the Closing, the Shareholder Representative shall be permitted to disclose Company Confidential Information as required by applicable Law or to directors, officers, employees or advisors of the Shareholder Representative, in each case,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information; provided that such Persons are themselves obligated to keep such Company Confidential Information confidential (it being understood that Shareholders' Representative shall be responsible for any breach of this provision by such Persons).</w:t>
      </w:r>
    </w:p>
    <w:p>
      <w:pPr>
        <w:keepNext w:val="0"/>
        <w:spacing w:before="120" w:after="0" w:line="260" w:lineRule="exact"/>
        <w:ind w:left="180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California, without giving effect to any choice or conflict of Law provision or rule (whether of the State of California or of any other jurisdiction) that would cause the application of the Laws of any jurisdiction other than the State of California.</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courts of the State of California, or in the event (but only in the event) that such court does not have subject-matter jurisdiction over such action or proceeding, in the United States District Court for the [____________________] District of California or another court sitting in the State of California.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Seller and Buyer hereby agrees that service of any process, summons, notice, or document by U.S. registered mail to the respective addresses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Any and all notices or other communications or deliveries required or permitted to be provided hereunder shall be in writing and shall be deemed given and effective on the earliest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confirmation of receipt by the addressee, if such notice or communication is delivered via email to the email address specified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or (b) upon receipt at address of the addressee specified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if such notice or communication is delivered by U.S. mail, courier, or other physical delivery service. The addresses for such notices and communications shall be as follows:</w:t>
      </w:r>
    </w:p>
    <w:p>
      <w:pPr>
        <w:keepNext w:val="0"/>
        <w:spacing w:before="200" w:after="0" w:line="260" w:lineRule="exact"/>
        <w:ind w:left="2160" w:right="0" w:firstLine="0"/>
        <w:jc w:val="both"/>
      </w:pPr>
      <w:r>
        <w:rPr>
          <w:rFonts w:ascii="Times New Roman" w:hAnsi="Times New Roman" w:eastAsia="Times New Roman" w:cs="Times New Roman"/>
          <w:b w:val="0"/>
          <w:sz w:val="24"/>
        </w:rPr>
        <w:t>If to Parent or Merger Sub, to:</w:t>
      </w:r>
    </w:p>
    <w:p>
      <w:pPr>
        <w:keepNext w:val="0"/>
        <w:spacing w:before="200" w:after="0" w:line="260" w:lineRule="exact"/>
        <w:ind w:left="2160" w:right="0" w:firstLine="0"/>
        <w:jc w:val="both"/>
      </w:pPr>
      <w:r>
        <w:rPr>
          <w:rFonts w:ascii="Times New Roman" w:hAnsi="Times New Roman" w:eastAsia="Times New Roman" w:cs="Times New Roman"/>
          <w:b w:val="0"/>
          <w:sz w:val="24"/>
        </w:rPr>
        <w:t>[Parent name]</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If to Company, to:</w:t>
      </w:r>
    </w:p>
    <w:p>
      <w:pPr>
        <w:keepNext w:val="0"/>
        <w:spacing w:before="200" w:after="0" w:line="260" w:lineRule="exact"/>
        <w:ind w:left="2160" w:right="0" w:firstLine="0"/>
        <w:jc w:val="both"/>
      </w:pPr>
      <w:r>
        <w:rPr>
          <w:rFonts w:ascii="Times New Roman" w:hAnsi="Times New Roman" w:eastAsia="Times New Roman" w:cs="Times New Roman"/>
          <w:b w:val="0"/>
          <w:sz w:val="24"/>
        </w:rPr>
        <w:t>[Company]</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If to Shareholders' Representative, to:</w:t>
      </w:r>
    </w:p>
    <w:p>
      <w:pPr>
        <w:keepNext w:val="0"/>
        <w:spacing w:before="200" w:after="0" w:line="260" w:lineRule="exact"/>
        <w:ind w:left="2160" w:right="0" w:firstLine="0"/>
        <w:jc w:val="both"/>
      </w:pPr>
      <w:r>
        <w:rPr>
          <w:rFonts w:ascii="Times New Roman" w:hAnsi="Times New Roman" w:eastAsia="Times New Roman" w:cs="Times New Roman"/>
          <w:b w:val="0"/>
          <w:sz w:val="24"/>
        </w:rPr>
        <w:t>[Shareholders' representative name]</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120" w:after="0" w:line="260" w:lineRule="exact"/>
        <w:ind w:left="180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image and that Party's Closing counsel.</w:t>
      </w:r>
    </w:p>
    <w:p>
      <w:pPr>
        <w:keepNext w:val="0"/>
        <w:spacing w:before="120" w:after="0" w:line="260" w:lineRule="exact"/>
        <w:ind w:left="180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For purposes of this Agreement, the following terms shall have the following meanings:</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Code</w:t>
      </w:r>
      <w:r>
        <w:rPr>
          <w:rFonts w:ascii="Times New Roman" w:hAnsi="Times New Roman" w:eastAsia="Times New Roman" w:cs="Times New Roman"/>
          <w:b w:val="0"/>
          <w:sz w:val="24"/>
        </w:rPr>
        <w:t>" means the Internal Revenue Code of 1986, as amended.</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means the schedules and attachments delivered to Parent by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means and includes (i) patents, applications for patents (including divisions, provisionals, continuations, continuations in-part and renewal applications), and any renewals, extensions or reissues thereof, in any jurisdiction; (ii) inventions, discoveries and ideas, whether patentable or not in any jurisdiction; (iii) trademarks, service marks, brand names, certification marks, trade dress, assumed names, domain names, trade names and other indications of origin, the goodwill associated with the foregoing and registrations in any jurisdiction of, and applications in any jurisdiction to register, the foregoing, including any extension, modification or renewal of any such registration or application; (iv) non-public information, trade secrets, know-how, formulae, processes, procedures, research records, records of invention, test information, market surveys, and confidential information, whether patentable or not in any jurisdiction and rights in any jurisdiction to limit the use or disclosure thereof by any Person; (v) writings and other works, whether copyrightable or not in any jurisdiction, and any renewals or extensions thereof; any similar intellectual property or proprietary rights; (vi) software, including all types of computer software programs, operating systems, application programs, software tools, firmware (including all types of firmware, firmware specifications, mask works, circuit layouts and hardware descriptions) and software imbedded in equipment, including both object code and source code, and all written or electronic data, documentation and materials that explain the structure or use of software or that were used in the development of software, including software specifications, or are used in the operation of the software (including logic diagrams, flow charts, procedural diagrams, error reports, manuals and training materials, look-up tables and databases), whether patentable or not in any jurisdiction and rights in any jurisdiction to limit the use or disclosure thereof and registrations thereof in any jurisdiction, and applications in any jurisdiction to register, the foregoing, including any extension, modification or renewal of any such registration or application; and (vii) any claims or causes of action (pending, threatened or which could be filed) arising out of any infringement or misappropriation of any of the foregoing.</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Knowledge</w:t>
      </w:r>
      <w:r>
        <w:rPr>
          <w:rFonts w:ascii="Times New Roman" w:hAnsi="Times New Roman" w:eastAsia="Times New Roman" w:cs="Times New Roman"/>
          <w:b w:val="0"/>
          <w:sz w:val="24"/>
        </w:rPr>
        <w:t xml:space="preserve">" of the Company means with respect to any fact or matter the actual knowledge, after due inquiry and reasonable investigation, of the Company's [officers] [Shareholders] listed in Section </w:t>
      </w: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of the Disclosure Schedule</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Lien</w:t>
      </w:r>
      <w:r>
        <w:rPr>
          <w:rFonts w:ascii="Times New Roman" w:hAnsi="Times New Roman" w:eastAsia="Times New Roman" w:cs="Times New Roman"/>
          <w:b w:val="0"/>
          <w:sz w:val="24"/>
        </w:rPr>
        <w:t>" means, with respect to any property or asset, all pledges, liens, mortgages, charges, encumbrances, hypothecations, options, rights of first refusal, rights of first offer and security interests of any kind or nature whatsoever.</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state of facts, change, development, event, effect, condition, occurrence, action or omission that, individually or in the aggregate, has had or could reasonably be expected to (i) have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assets, properties, financial condition, results of operations or prospects of the Company; (ii) prevent, materially impede or materially delay the consummation by the Company of the Merger or the other transactions contemplated by this Agreement; or (iii)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impairment of the ability of Parent and its subsidiaries to continue operating the business of the Company after the Closing in substantially the same manner as it was operated immediately prior to the date of this Agreement[; provided, however, that none of the following events, effects or circumstances, alone or in combination, shall be deemed to constitute, or be taken into account in determining whether there has been or would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change in general economic, business, financial, credit or market conditions; (B) any change in generally accepted accounting principles or applicable Law or the interpretation thereof; (C) any act of terrorism, war (whether or not declared), pandemic, national disaster or any national or international calamity affecting the United States; (D) any failure to meet internal Company projections or external analyst projections, forecasts or revenue or earnings predictions for any period (provided that the underlying causes of such failures may constitute or be taken into account in determining whether there has been or would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or (E) any effect attributable to the announcement, performance or pendency of this Agreement or the transactions contemplated hereby; provided, further, that in the case of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or (C), any such fact, circumstance, event, change, development or effect shall be taken into account in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has occurred or would reasonably be likely to occur to the extent that such fact, circumstance, event, change, development or effect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materially disproportionate effect on the Company, as compared to other similarly sized and situated participants in the industry in which the Company conducts its business].</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Lien</w:t>
      </w:r>
      <w:r>
        <w:rPr>
          <w:rFonts w:ascii="Times New Roman" w:hAnsi="Times New Roman" w:eastAsia="Times New Roman" w:cs="Times New Roman"/>
          <w:b w:val="0"/>
          <w:sz w:val="24"/>
        </w:rPr>
        <w:t xml:space="preserve">" means (i) Liens for Taxes not yet due and payable or that are being contested in good faith and by appropriate proceedings and for which adequate reserves have been established; (ii) mechanics', carriers', workmen's, repairmen's, materialmen's and other Liens arising by operation of Law; (iii) Liens or security interests that arise or are incurred in the ordinary course of business relating to obligations not yet due on the part of the Company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have been established;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shall mean any individual, corporation, limited liability company, partnership, association, trust, estate or other entity or organization.</w:t>
      </w:r>
    </w:p>
    <w:p>
      <w:pPr>
        <w:keepNext w:val="0"/>
        <w:spacing w:before="200" w:after="0" w:line="260" w:lineRule="exact"/>
        <w:ind w:left="108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MERGER SUB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SHAREHOLDERS'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ANNEX </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Amended and Restated Articles of Incorporation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ANNEX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Amended and Restated Bylaws of the Company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