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ALABAMA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Alabama,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7 business days, the Tenant must pay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7 business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DELIVERY</w:t>
      </w:r>
      <w:r>
        <w:rPr>
          <w:rFonts w:ascii="Times New Roman" w:hAnsi="Times New Roman" w:eastAsia="Times New Roman" w:cs="Times New Roman"/>
          <w:sz w:val="24"/>
        </w:rPr>
        <w:t>. The Recipient received the eviction notice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[DESCRIBE WHERE THE NOTICE WAS PLACED]</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