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Alabama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jc w:val="both"/>
      </w:pPr>
    </w:p>
    <w:p>
      <w:pPr>
        <w:jc w:val="both"/>
      </w:pPr>
      <w:r>
        <w:rPr>
          <w:rFonts w:ascii="Times New Roman" w:hAnsi="Times New Roman" w:eastAsia="Times New Roman" w:cs="Times New Roman"/>
          <w:sz w:val="24"/>
        </w:rPr>
        <w:t xml:space="preserve">A mortgage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being simultaneously recorded on the property</w:t>
      </w:r>
    </w:p>
    <w:p>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[TAX 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spacing w:before="0" w:after="0"/>
        <w:jc w:val="center"/>
      </w:pPr>
    </w:p>
    <w:p>
      <w:pPr>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Alabma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