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ALABAMA DURABLE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w:t>
      </w:r>
    </w:p>
    <w:p>
      <w:pPr/>
    </w:p>
    <w:p>
      <w:pPr/>
      <w:r>
        <w:rPr>
          <w:rFonts w:ascii="Times New Roman" w:hAnsi="Times New Roman" w:eastAsia="Times New Roman" w:cs="Times New Roman"/>
          <w:sz w:val="24"/>
        </w:rPr>
        <w:t xml:space="preserve">This power of attorney is meant for appointing an agent to handle financial activities only. It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continue until you die or revoke the power of attorney, or the agent resigns or is unable to act for you.</w:t>
      </w:r>
    </w:p>
    <w:p>
      <w:pPr/>
    </w:p>
    <w:p>
      <w:pPr/>
      <w:r>
        <w:rPr>
          <w:rFonts w:ascii="Times New Roman" w:hAnsi="Times New Roman" w:eastAsia="Times New Roman" w:cs="Times New Roman"/>
          <w:sz w:val="24"/>
        </w:rPr>
        <w:t>Your agent is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 xml:space="preserve">EFFECTIVE DATE </w:t>
      </w:r>
      <w:r>
        <w:rPr>
          <w:rFonts w:ascii="Times New Roman" w:hAnsi="Times New Roman" w:eastAsia="Times New Roman" w:cs="Times New Roman"/>
          <w:sz w:val="24"/>
        </w:rPr>
        <w:t>(INITIAL when this power of attorney goes into effect)</w:t>
      </w:r>
    </w:p>
    <w:p>
      <w:pP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Immediately</w:t>
      </w:r>
      <w:r>
        <w:rPr>
          <w:rFonts w:ascii="Times New Roman" w:hAnsi="Times New Roman" w:eastAsia="Times New Roman" w:cs="Times New Roman"/>
          <w:sz w:val="24"/>
        </w:rPr>
        <w:t>. This power of attorney shall become effective immediately upon its execution and shall remain in effect indefinitely, unless specified otherwise herein.</w:t>
      </w:r>
    </w:p>
    <w:p>
      <w:pP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 xml:space="preserve">Upon Disability </w:t>
      </w:r>
      <w:r>
        <w:rPr>
          <w:rFonts w:ascii="Times New Roman" w:hAnsi="Times New Roman" w:eastAsia="Times New Roman" w:cs="Times New Roman"/>
          <w:sz w:val="24"/>
        </w:rPr>
        <w:t>(springing). This power of attorney shall become effective immediately upon my disability as defined under State law.</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 as defined in the Uniform Power of Attorney Act.</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______ - 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of the Uniform Power of Attorney Act and any special instructions in this power of attorney.</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Alabama.</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 xml:space="preserve">This document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the Uniform Power of Attorney Act. If you violate the Uniform Power of Attorney Act,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