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Allonge to Promissory Note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Allonge to 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[City where loan is made], Florida </w:t>
      </w:r>
    </w:p>
    <w:p>
      <w:pPr>
        <w:keepNext w:val="0"/>
        <w:spacing w:before="200" w:after="0" w:line="260" w:lineRule="exact"/>
        <w:ind w:left="720" w:right="0" w:firstLine="0"/>
        <w:jc w:val="both"/>
      </w:pPr>
      <w:r>
        <w:rPr>
          <w:rFonts w:ascii="Times New Roman" w:hAnsi="Times New Roman" w:eastAsia="Times New Roman" w:cs="Times New Roman"/>
          <w:b w:val="0"/>
          <w:sz w:val="24"/>
        </w:rPr>
        <w:t>$[principal amount of the promissory note] and [effective date of the 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or incorporation] [entity type], the payee and holder of certain notes, attached hereto as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as the same may have been amended (collectively, the “Notes”), hereby endorses the Notes “PAY TO THE ORDER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[limited liability company/corporation/insert entity type], WITHOUT RECOURSE.” This transfer and endorsement is made without recourse, as is, where is, with all faults, and without representations or warranties by the undersigned or covenants of any kind, written or oral, express or implied. </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Promissory Note(s).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