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Amended and Restated Certificate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[AMENDED AND] RESTATED CERTIFICATE OF INCORPORATION</w:t>
      </w:r>
      <w:r>
        <w:rPr>
          <w:rFonts w:ascii="Times New Roman" w:hAnsi="Times New Roman" w:eastAsia="Times New Roman" w:cs="Times New Roman"/>
          <w:sz w:val="24"/>
        </w:rPr>
        <w:br/>
      </w:r>
      <w:r>
        <w:rPr>
          <w:rFonts w:ascii="Times New Roman" w:hAnsi="Times New Roman" w:eastAsia="Times New Roman" w:cs="Times New Roman"/>
          <w:b/>
          <w:sz w:val="24"/>
        </w:rPr>
        <w:t>OF</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Delaware (the "Corporation"), hereby certifies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the corporation is [name of corporation] (the "Corporation"). [The name under which the Corporation was formed is [name].] The Corporation's original Certificate of Incorporation was filed with the Secretary of State of the State of Delaware 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has not received any payment for any of its stock.] This Amended and Restated Certificate of Incorporation, which restates, integrates, and further amends the certificate of incorporation of the Corporation, has been duly adopted by the Corporation in accordance with Sections 245 and [241/242] of the General Corporation Law of the State of Delaware and has been duly adopted by the [requisite vote of the [sole] stockholder[s] of the Corporation/[incorporators/directors]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text of the Corporation's existing Certificate of Incorporation is hereby restated[,/and] integrated[, and amended/ without amendment], in its entirety, to read [as follows:/as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[complete text of restated certificate here or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[Amended and ]Restated Certificate of Incorporation shall be effective upon filing with the Delaware Secretary of State/as of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Corporation has caused this [Amended and ]Restated Certificate of Incorporation to be executed by the undersigned on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/s/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