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Announcement of Proposed Offering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General Announcement of Proposed Offering Under California Corporations Code Section 25102(n)</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Name of Issuer: [Name of issuer]</w:t>
      </w:r>
    </w:p>
    <w:p>
      <w:pPr>
        <w:keepNext w:val="0"/>
        <w:spacing w:before="200" w:after="0" w:line="260" w:lineRule="exact"/>
        <w:ind w:left="360" w:right="0" w:firstLine="0"/>
        <w:jc w:val="both"/>
      </w:pPr>
      <w:r>
        <w:rPr>
          <w:rFonts w:ascii="Times New Roman" w:hAnsi="Times New Roman" w:eastAsia="Times New Roman" w:cs="Times New Roman"/>
          <w:b w:val="0"/>
          <w:sz w:val="24"/>
        </w:rPr>
        <w:t>Security to be issued: [Full title of security]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Suitability standards for prospective purchasers: Sales of these securities will be made only to qualified purchasers.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partnership, or other organization specifically formed for the purpose of acquiring these securities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purchaser if each of the equity owners of the corporation, partnership, or other organization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purchaser. Qualified purchasers include those coming within one or more of the following categories: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person designated in 10 CCR 260.102.13, specifically: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issuer which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and the general partner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issuer which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who exercises managerial functions with respect to such entities, and any officer, director or general partner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partner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issuer which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person who occupies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position with the issuer, or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partner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issuer which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with duties and authority substantially similar to those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executive officer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of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relative, spouse or relative of the spouse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purchaser who has the same principal residence as the purchaser. "Relative"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related by blood, marriage or adoption.</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trust or estate in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purchaser and any of the persons related to such purchaser as specified in (1), above, or (3), below collectively have more than 50% of the beneficial interest (excluding contingent interests).</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corporation or other organization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purchaser and any of the persons related to that purchaser as specified in (1) or (2), above, collectively are beneficial owners of more than 50% of the equity securities (excluding director's qualifying shares) or equity interests.</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individual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"promoter" of the issuer, as defined in 10 CCR 260.102.12(f). The term "promoter"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acting alone or in conjunction with others, takes the initiative in founding and organizing the business or enterprise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issuer.</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person who purchases $150,000 or more of the securities offered in the transaction, provided each such purchaser meets either one of the following, or who the issuer reasonably believes comes within either of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That person, or that person's professional advisor, has the capacity to protect that person's own interests in connection with the transaction, as provided in California Corporations Code Section 25102(f)(2).</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investment (including mandatory assessments) does not exceed 10% of that person's net worth or joint net worth with that person's spouse.</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small business investment company licensed by the U.S. Small Business Administration under Section 301(c) or (d) of the Small Business Investment Company Act of 1958, as amended,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development company as defined in Section 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)(48) of the Investment Company Act of 1940, as amended,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private business development company as defined in Section 202(</w:t>
      </w:r>
      <w:r>
        <w:rPr>
          <w:rFonts w:ascii="Times New Roman" w:hAnsi="Times New Roman" w:eastAsia="Times New Roman" w:cs="Times New Roman"/>
          <w:b/>
          <w:sz w:val="24"/>
        </w:rPr>
        <w:t>a</w:t>
      </w:r>
      <w:r>
        <w:rPr>
          <w:rFonts w:ascii="Times New Roman" w:hAnsi="Times New Roman" w:eastAsia="Times New Roman" w:cs="Times New Roman"/>
          <w:b w:val="0"/>
          <w:sz w:val="24"/>
        </w:rPr>
        <w:t>)(22) of the Investment Advisors Act of 1940, as amended.</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comes within one of the categories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"accredited investor" in Rule 501(</w:t>
      </w:r>
      <w:r>
        <w:rPr>
          <w:rFonts w:ascii="Times New Roman" w:hAnsi="Times New Roman" w:eastAsia="Times New Roman" w:cs="Times New Roman"/>
          <w:b/>
          <w:sz w:val="24"/>
        </w:rPr>
        <w:t>a</w:t>
      </w:r>
      <w:r>
        <w:rPr>
          <w:rFonts w:ascii="Times New Roman" w:hAnsi="Times New Roman" w:eastAsia="Times New Roman" w:cs="Times New Roman"/>
          <w:b w:val="0"/>
          <w:sz w:val="24"/>
        </w:rPr>
        <w:t>) of Regulation D adopted by the Securities and Exchange Commission under the Securities Act of 1933, as amended (17 C.F.R. § 230.501(</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entity in which all of the equity owners are persons specified in California Corporations Code Section 25102(i), or 10 CCR 260.102.10; or subsections (</w:t>
      </w:r>
      <w:r>
        <w:rPr>
          <w:rFonts w:ascii="Times New Roman" w:hAnsi="Times New Roman" w:eastAsia="Times New Roman" w:cs="Times New Roman"/>
          <w:b/>
          <w:sz w:val="24"/>
        </w:rPr>
        <w:t>a</w:t>
      </w:r>
      <w:r>
        <w:rPr>
          <w:rFonts w:ascii="Times New Roman" w:hAnsi="Times New Roman" w:eastAsia="Times New Roman" w:cs="Times New Roman"/>
          <w:b w:val="0"/>
          <w:sz w:val="24"/>
        </w:rPr>
        <w:t>), (b), (c), (d), (f) and (g) of 10 CCR 260.102.13; or who are "officers, directors or affiliates of the issuer" as that term is used in California Corporations Code Section 25102(f).</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person designated in California Corporations Code Section 25102(i), specifically: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bank, savings and loan association, trust company, insurance company, investment company registered under the Investment Company Act of 1940, as amended, pension or profit-sharing trust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pension or profit-sharing trust of the issuer,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self-employed individual retirement plan, or individual retirement account), or other institutional investor or governmental agency or instrumentality that the commissioner has designated by rule, whether the purchaser is acting for itself or as trustee.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corporation with outstanding securities registered under Section 12 of the Securities Exchange Act of 1934, as amended, or any wholly owned subsidiary of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that after the offer and sale will own directly or indirectly 100% of the outstanding capital stock of the issuer; provided the purchaser represents that it is purchasing for its own account (or for the trust account) for investment and not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view to or for sale in connection with any distribution of the security.</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pension or profit-sharing trust of the issuer,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self-employed individual retirement plan,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retirement account, if the investment decisions made on behalf of the trust, plan, or account are made solely by persons who are qualified purchasers.</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organization described in Internal Revenue Code Section 501(c)(3), corporation, Massachusetts or similar business trust, or partnership, each with total assets in excess of $5 million according to its most recent audited financial statements.</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With respect to the offer and sale of one class of voting common stock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issuer or of preferred stock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issuer entitling the holder thereof to at least the same voting rights as the issuer’s one class of voting common stock, provided that the issuer has only one-class voting common stock outstanding upon consummation of the offer and sale,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who, either individually or jointly with the person’s spouse, (i)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minimum net worth of two hundred fifty thousand dollars ($250,000) and had, during the immediately preceding tax year, gross income in excess of one hundred thousand dollars ($100,000) and reasonably expects gross income in excess of one hundred thousand dollars ($100,000) during the current tax year or (ii)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minimum net worth of five hundred thousand dollars ($500,000). "Net worth" shall be determined exclusive of home, home furnishings, and automobiles. Other assets included in the computation of net worth may be valued at fair market value. The amount of the investment of each natural person shall not exceed 10% of the net worth of that natural person.</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investor designated in 10 CCR 260.102.10, specifically: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organization described in Internal Revenue Code Section 501(c)(3) that has total assets (including endowment, annuity and life income funds) of not less than $5 million according to its most recent audited financial statement.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corporation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net worth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consolidated basis according to its most recent audited financial statement of not less than $14 million [;provided that (1) the holders of less than 25% of the outstanding shares of that common stock (computed as provided in California Corporations Code Section 25103(d), but deeming outstanding all shares of common stock issuable upon exchange or conversion of securities presently exchangeable for or convertible into common stock) have addresses in California according to the records of the issuer of that common stock as of the most recent record date of the issuer for any action requiring the determination of shareholders of record, or as of three months prior to the offer or sale, whichever is most recent; or (2) the securities (plus any other similar securities held by the purchaser) will not represent more than 5% of the total number of outstanding shares of common stock of the issuer assuming the exchange or conversion of all securities exchangeable for or convertible into common stock (unless all such shares of common stock are owned by corporations meeting the net worth test of this subsection (b) set forth above).]</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wholly owned subsidiary of any institutional investor designated in California Corporations Code Section 25102(i) (see paragraph 2, above) or in this paragraph.</w:t>
      </w:r>
    </w:p>
    <w:p>
      <w:pPr>
        <w:keepNext w:val="0"/>
        <w:spacing w:before="200" w:after="0" w:line="260" w:lineRule="exact"/>
        <w:ind w:left="360" w:right="0" w:firstLine="0"/>
        <w:jc w:val="both"/>
      </w:pPr>
      <w:r>
        <w:rPr>
          <w:rFonts w:ascii="Times New Roman" w:hAnsi="Times New Roman" w:eastAsia="Times New Roman" w:cs="Times New Roman"/>
          <w:b/>
          <w:sz w:val="24"/>
        </w:rPr>
        <w:t xml:space="preserve">No money or other consideration is being solicited or will be accepted at this time.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indication of interest made by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prospective purchaser involves no obligation or commitment of any kind.</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No sales will be made or commitment to purchase accepted until five business days after delivery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disclosure statement and subscription information to the prospective purchaser in accordance with the requirements of California Corporations Code Section 25102(n).</w:t>
      </w:r>
    </w:p>
    <w:p>
      <w:pPr>
        <w:keepNext w:val="0"/>
        <w:spacing w:before="200" w:after="0" w:line="260" w:lineRule="exact"/>
        <w:ind w:left="360" w:right="0" w:firstLine="0"/>
        <w:jc w:val="both"/>
      </w:pPr>
      <w:r>
        <w:rPr>
          <w:rFonts w:ascii="Times New Roman" w:hAnsi="Times New Roman" w:eastAsia="Times New Roman" w:cs="Times New Roman"/>
          <w:b w:val="0"/>
          <w:sz w:val="24"/>
        </w:rPr>
        <w:t>For more complete information about [name of issuer] and [full title of security], send for additional information from [name and address] by sending this coupon or calling [telephone number].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