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does not tolerate retaliation against any employee who in good faith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 about the workplace, 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 about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who in good faith make complaints or report concerns—or who provide information or participate or testify in investigations or proceedings—regarding workplace discrimination or harassment and/or workplace violations of, or non-compliance with, matters including, but not limited to, applicable federal, state, and local laws, rules, and regulations, Company policies, or Company procedures. The Company also prohibits retaliation against employees who refuse to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that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state or federal statute,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or non-compliance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local, California state, or federal rule or regulation.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retaliation—by co-workers, supervisors, managers or third parties with whom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comes into contact—against any employee for opposing unlawful employment practices as defined by the California Fair Employment Housing Act (FEHA) (which includes discriminating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compensation or other terms, conditions, or privileges of employment based on the employee’s race, color, religion, creed, national origin, ancestry, physical disability, mental disability, medical condition, genetic information, marital or domestic partner status, sex (including pregnancy, childbirth, breastfeeding, or related medical conditions), gender, gender identity, gender expression, age (40 years and over), sexual orientation, or military and veteran status), or who makes or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participates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workplace investigation, or testifies, or assists in any proceeding concerning FEHA. The Company also prohibits retaliation or discrimination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religious accommodation or reasonable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or mental disability.</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believe you have been retaliated against under FEHA, follow the Company’s Complaint Procedure to report the violation. The Company will investigate your complaint and take remedial action, if necessary. Please review the Company’s [title of EEO/discrimination/sexual harassment policy] for additional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regarding complaints or concerns—regarding workplace discrimination or harassment and/or workplace violations of, or non-compliance with, matters including, but not limited to, applicable federal, state, and local laws, rules, or regulations, Company policies, or Company procedures. Adverse actions can include, but are not limited to, demotion, denial of promotion, suspension without pay, termination, decrease in salary, other denials of the benefits of employment to employees, and fostering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the [department(s) to contact that include(s) someone other than the employee’s direct supervisor]. This policy is not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rules, or regulations, or making disclosures pursuant to whistleblower laws. It is also not intended to impede employees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