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Antitrust Compliance Pricing Statement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[Company] and its affiliates (the Company) is committed to conducting its businesses legally and ethically. To do so, it must comply with all laws pertaining to its businesses, including state and federal antitrust laws. Therefore, employees should never enter into any understanding, agreement, plan or scheme, whether express or implied, formal or informal, oral or written, with any competitor with respect to prices, terms or conditions of sale, output, production, distribution, territories or customers, or engage in any other activities that violate, or appear to violate, antitrust laws or the Company’s antitrust policies. The Company absolutely prohibits any consultation with competitors relating to prices or terms and conditions of sale.</w:t>
      </w:r>
    </w:p>
    <w:p>
      <w:pPr>
        <w:keepNext w:val="0"/>
        <w:spacing w:before="200" w:after="0" w:line="260" w:lineRule="exact"/>
        <w:ind w:left="360" w:right="0" w:firstLine="0"/>
        <w:jc w:val="both"/>
      </w:pPr>
      <w:r>
        <w:rPr>
          <w:rFonts w:ascii="Times New Roman" w:hAnsi="Times New Roman" w:eastAsia="Times New Roman" w:cs="Times New Roman"/>
          <w:b w:val="0"/>
          <w:sz w:val="24"/>
        </w:rPr>
        <w:t>ANY INFRACTION OF THE ANTITRUST LAWS OR COMPANY'S ANTITRUST POLICY MAY SUBJECT ANY EMPLOYEE TO LEGAL PENALTIES, AS WELL AS CORPORATE DISCIPLINE, UP TO AND INCLUDING DISMISSAL FROM EMPLOYMENT.</w:t>
      </w:r>
    </w:p>
    <w:p>
      <w:pPr>
        <w:keepNext w:val="0"/>
        <w:spacing w:before="200" w:after="0" w:line="260" w:lineRule="exact"/>
        <w:ind w:left="360" w:right="0" w:firstLine="0"/>
        <w:jc w:val="both"/>
      </w:pPr>
      <w:r>
        <w:rPr>
          <w:rFonts w:ascii="Times New Roman" w:hAnsi="Times New Roman" w:eastAsia="Times New Roman" w:cs="Times New Roman"/>
          <w:b w:val="0"/>
          <w:sz w:val="24"/>
        </w:rPr>
        <w:t>This brief policy summary does not reflect the full scope of the Company’s and its employees’ responsibilities under antitrust laws or the Company’s antitrust policies. If you have questions about your responsibilities under the law or Company’s policies, please contact the office of the general counsel.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