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Application for Discharge or Reduction of Mechanic’s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APPLICATION FOR DISCHARGE OR REDUCTION OF MECHANIC’S LIEN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Superior Court of [county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represents: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[owner’s name] is the owner of the real estate described in Schedule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 names and addresses of all other owners of record of such real estate are as follows: [names of any additional owners].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on or about [month] [day] [year], [name of lienor] of [address of lienor] placed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mechanic’s lien on such real estate and gave notice thereof.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there is not probable cause to sustain the validity of such lien.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 applicant seeks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order for [discharge] [reduction[ of such lien.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Applicant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Applicant’s Attorney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ORDER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above application having been presented to the court, it is hereby ordered,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hearing be held thereon at [time]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and that the applicant give notice to the following persons: [Names and addresses of persons entitled to notice] of the pendency of said application and of the time when it will be heard by causing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attested copy of the application, and of this order to be served upon such persons by some proper officer or indifferent person on or before [day] [month] [year] and that due return of such notice be made to this court.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at ___________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SUMMONS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 marshal of the county of [county name], or either constable of the town of [town name], in said county,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Greeting: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 authority of the state of Connecticut, you are hereby commanded to serve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attested copy of the above application and order upon [name], of [address] by leaving the same in such person’s hands or at such person’s usual place of abode (or such other notice as ordered by the court) on or before [month] [day] [year].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at ________ this [day] day of [month], [year].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 Commissioner of the Superior Court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