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Appurtenant Surface Easement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THIS INSTRUMENT BEFORE IT IS FILED FOR RECORD IN THE PUBLIC RECORDS: YOUR SOCIAL SECURITY NUMBER OR YOUR DRIVER'S LICENSE NUMBER.</w:t>
      </w:r>
    </w:p>
    <w:p>
      <w:pPr>
        <w:keepNext w:val="0"/>
        <w:spacing w:before="120" w:after="0" w:line="260" w:lineRule="exact"/>
        <w:ind w:left="360" w:right="0" w:firstLine="0"/>
        <w:jc w:val="left"/>
      </w:pPr>
      <w:r>
        <w:rPr>
          <w:rFonts w:ascii="Times New Roman" w:hAnsi="Times New Roman" w:eastAsia="Times New Roman" w:cs="Times New Roman"/>
          <w:b/>
          <w:sz w:val="24"/>
        </w:rPr>
        <w:t>APPURTENANT SURFACE EASEMENT (OIL &amp; GAS)</w:t>
      </w:r>
    </w:p>
    <w:p>
      <w:pPr>
        <w:keepNext w:val="0"/>
        <w:spacing w:before="120" w:after="0" w:line="260" w:lineRule="exact"/>
        <w:ind w:left="360" w:right="0" w:firstLine="0"/>
        <w:jc w:val="left"/>
      </w:pPr>
      <w:r>
        <w:rPr>
          <w:rFonts w:ascii="Times New Roman" w:hAnsi="Times New Roman" w:eastAsia="Times New Roman" w:cs="Times New Roman"/>
          <w:b/>
          <w:sz w:val="24"/>
        </w:rPr>
        <w:t>Preamble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[Name/State/Entity Type, if Natural Person, Individual Name of Grantor], [mailing address] [city] [state] [zip code] ("</w:t>
      </w:r>
      <w:r>
        <w:rPr>
          <w:rFonts w:ascii="Times New Roman" w:hAnsi="Times New Roman" w:eastAsia="Times New Roman" w:cs="Times New Roman"/>
          <w:b w:val="0"/>
          <w:sz w:val="24"/>
        </w:rPr>
        <w:t>Grantor</w:t>
      </w:r>
      <w:r>
        <w:rPr>
          <w:rFonts w:ascii="Times New Roman" w:hAnsi="Times New Roman" w:eastAsia="Times New Roman" w:cs="Times New Roman"/>
          <w:b w:val="0"/>
          <w:sz w:val="24"/>
        </w:rPr>
        <w:t>"), as the owner of that certain real property (the "</w:t>
      </w:r>
      <w:r>
        <w:rPr>
          <w:rFonts w:ascii="Times New Roman" w:hAnsi="Times New Roman" w:eastAsia="Times New Roman" w:cs="Times New Roman"/>
          <w:b w:val="0"/>
          <w:sz w:val="24"/>
        </w:rPr>
        <w:t>Property</w:t>
      </w:r>
      <w:r>
        <w:rPr>
          <w:rFonts w:ascii="Times New Roman" w:hAnsi="Times New Roman" w:eastAsia="Times New Roman" w:cs="Times New Roman"/>
          <w:b w:val="0"/>
          <w:sz w:val="24"/>
        </w:rPr>
        <w:t>") described in Exhibit [e.g., 1 (set forth correct metes and bounds description of servient tenement, surveyed plat of land, etc.)], grants to the [Name of Grantee/State/Entity Type, if Natural Person, Individual Name of Grantee] ("</w:t>
      </w:r>
      <w:r>
        <w:rPr>
          <w:rFonts w:ascii="Times New Roman" w:hAnsi="Times New Roman" w:eastAsia="Times New Roman" w:cs="Times New Roman"/>
          <w:b w:val="0"/>
          <w:sz w:val="24"/>
        </w:rPr>
        <w:t>Grantee</w:t>
      </w:r>
      <w:r>
        <w:rPr>
          <w:rFonts w:ascii="Times New Roman" w:hAnsi="Times New Roman" w:eastAsia="Times New Roman" w:cs="Times New Roman"/>
          <w:b w:val="0"/>
          <w:sz w:val="24"/>
        </w:rPr>
        <w:t>") the below described rights and easements in the Property. Grantee's mailing address is [mailing address][city] [state] [zip code]. All Exhibits identified in this grant are attached hereto and incorporated by reference.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Role of Accommodation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This grant of easements is made pursuant to, subject to, and in consideration of, the "Declaration of Covenants, Conditions, and Restrictions, Public Disclosure, and Accommodation Agreement Regarding Surface and Mineral Interests," dated [month] [day] [year], which was recorded at Volume [number], page [number] in the [Deed Records or other county records] of [name] County (the "</w:t>
      </w:r>
      <w:r>
        <w:rPr>
          <w:rFonts w:ascii="Times New Roman" w:hAnsi="Times New Roman" w:eastAsia="Times New Roman" w:cs="Times New Roman"/>
          <w:b w:val="0"/>
          <w:sz w:val="24"/>
        </w:rPr>
        <w:t>Accommodation Agreement</w:t>
      </w:r>
      <w:r>
        <w:rPr>
          <w:rFonts w:ascii="Times New Roman" w:hAnsi="Times New Roman" w:eastAsia="Times New Roman" w:cs="Times New Roman"/>
          <w:b w:val="0"/>
          <w:sz w:val="24"/>
        </w:rPr>
        <w:t>"). The terms used in this grant have the same meaning as those used in the Accommodation Agreement, unless as otherwise provided. All identified Exhibits are attached hereto and incorporated into this grant by reference.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These easements are easements appurtenant to the dominant tenement. The dominant tenement is the Grantee's [number] drill sites, which are described on Exhibit [e.g., 2 (set forth correct metes and bounds description of dominant tenement)], and which are separately and concurrently granted by Grantor to Grantee.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Grant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This grant of easements includes the following rights: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right of ingress and egress to and from the drill sites over and across (i) all present, future and designated roads, and highways situated within the Property as shown on the Subdivision Plat recorded in Volume [number], page [number] of the [Map Records or other county records] of [name] County on [date]("the Subdivision Plat for the Property") and (ii)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drill site is not adjacent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road or street, within the Surface Right-of-Way Easement tracts indicated on the Subdivision Plat for the Property. Before the Subdivision Plat for the Property is recorded, this right of ingress and egress shall be over and across all of the Property. This right of ingress and egress is for persons, vehicles, and equipment necessary or convenient for use in Grantee's exercise of its rights to explore for, produce, maintain, sell, and transport oil, gas, and other minerals in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right for persons, vehicles, and equipment to come on and be present within the Setback Areas, as identified on the Subdivision Plat for the Property, for all purposes related to drilling operations.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right to install, maintain, construct, and use gates in any fences, which now or will cross any Easement tracts.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right to mark the location of any Easement tracts by suitable markers set in the ground; provided, however, that these markers shall be placed in fences or other locations that will not interfere with any reasonable use Grantor may make of the Easements.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right to cut and trim trees and shrubbery that may encroach on any easement area. Grantee shall dispose of all cuttings and trimming by loading and hauling away from the Property.</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of Title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Grantor binds [himself or herself or themselves or itself] and [his or her or their heirs, personal representatives, successors, and assigns or, if Grantor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its or their successors and assigns] to warrant and forever defend the easement and rights conveyed in this instrument to Grantee and [his or her or their heirs, personal representatives, successors, and assigns or, if Grantee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its or their successors and assigns] against every person lawfully claiming or to claim all or any part of the interest in the property that is conveyed in this instrument.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by Grantee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shall defend and indemnify Grantor against any liabilities, claims, demands, or damages, to the extent such loss or damage is caused by any wrongful or negligent act or omission of Grantee, its agents, or employees in the course of their exercise of rights granted by this instrument and which are not precluded by Paragraph [number] of the Accommodation Agreement.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agrees that neither Grantee nor the Mineral Owners shall be liable for any injury or damage that may occur by reason of drilling to any person, personal property, or fixtures placed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Setback Area and not removed within [number, i.e., 30] days of receipt of notice. Grantor agrees to hold Grantee and the Mineral Owner harmless and defend and indemnify them against any claims, suits, liability, and damages, including, but not limited to, personal injury, which may arise out of the failure of any person to remove such property and discontinue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Setback Area.</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Reservation of Rights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Grantor reserves the right to use the roadways and highways within the Property and the right-of-way Easement tracts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and for purposes that will not interfere with Grantee's full enjoyment of its rights; provided that Grantor shall not plant, erect, or construct any permanent structure, improvement, or other obstruction on the right-of-way Easement tracts.</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Easement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easement shall continue for [e.g., so long as the lease continues,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number of years].</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Exclusiveness of Easement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easements, rights, and privileges granted by this conveyance with respect to the Setback Areas are exclusive, and Grantor covenants not to convey any other easement or conflicting rights within the Setback Areas. However, the easements, rights, and privileges granted by this conveyance with respect to the right-of-way easements tracts (to the extent they do not overlap with the Setback Areas) are nonexclusive, and Grantor reserves and retains the right to convey similar rights and easements to such other persons as Grantor may deem proper.</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Working Interest Owners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easements, rights, and privileges granted by this conveyance with respect to the Setback Areas are exclusive, and Grantor covenants not to convey any other easement or conflicting rights within the Setback Areas. However, the easements, rights, and privileges granted by this conveyance with respect to the right-of-way easements tracts (to the extent they do not overlap with the Setback Areas) are nonexclusive, and Grantor reserves and retains the right to convey similar rights and easements to such other persons as Grantor may deem proper.</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Running With the Land</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grant of easements shall bind and inure to the benefit of the respective parties, their personal representatives, successors, and assigns, and shall apply to and run with the land, which includes the Property, the drill sites, the Setback Area Easement tracts, the Surface Right-of-Way Easement tracts, and the Subsurface Easement tracts.</w:t>
      </w:r>
    </w:p>
    <w:p>
      <w:pPr>
        <w:keepNext w:val="0"/>
        <w:spacing w:before="200" w:after="0" w:line="260" w:lineRule="exact"/>
        <w:ind w:left="360" w:right="0" w:firstLine="0"/>
        <w:jc w:val="both"/>
      </w:pPr>
      <w:r>
        <w:rPr>
          <w:rFonts w:ascii="Times New Roman" w:hAnsi="Times New Roman" w:eastAsia="Times New Roman" w:cs="Times New Roman"/>
          <w:b w:val="0"/>
          <w:sz w:val="24"/>
        </w:rPr>
        <w:t>This grant of easements is executed as of this [day] day of [month], [year].</w:t>
      </w:r>
    </w:p>
    <w:p>
      <w:pPr>
        <w:keepNext w:val="0"/>
        <w:spacing w:before="200" w:after="0" w:line="260" w:lineRule="exact"/>
        <w:ind w:left="720" w:right="0" w:firstLine="0"/>
        <w:jc w:val="both"/>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[Name of Company, and Entity Type.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Individual Name of Grantor]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Authorized Person]</w:t>
      </w:r>
    </w:p>
    <w:p>
      <w:pPr>
        <w:keepNext w:val="0"/>
        <w:spacing w:before="200" w:after="0" w:line="260" w:lineRule="exact"/>
        <w:ind w:left="720" w:right="0" w:firstLine="0"/>
        <w:jc w:val="both"/>
      </w:pPr>
      <w:r>
        <w:rPr>
          <w:rFonts w:ascii="Times New Roman" w:hAnsi="Times New Roman" w:eastAsia="Times New Roman" w:cs="Times New Roman"/>
          <w:b/>
          <w:sz w:val="24"/>
        </w:rPr>
        <w:t>GRANTEE:</w:t>
      </w:r>
    </w:p>
    <w:p>
      <w:pPr>
        <w:keepNext w:val="0"/>
        <w:spacing w:before="120" w:after="0" w:line="260" w:lineRule="exact"/>
        <w:ind w:left="720" w:right="0" w:firstLine="0"/>
        <w:jc w:val="left"/>
      </w:pPr>
      <w:r>
        <w:rPr>
          <w:rFonts w:ascii="Times New Roman" w:hAnsi="Times New Roman" w:eastAsia="Times New Roman" w:cs="Times New Roman"/>
          <w:b w:val="0"/>
          <w:sz w:val="24"/>
        </w:rPr>
        <w:t>[Name of Company and Entity Type]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Authorized Person]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