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ARTICLES OF INCORPORATION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NONPROFIT PUBLIC BENEFIT CORPORATION]</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Public Benefit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FIRST: The name of the corporation is [corporation name].</w:t>
      </w:r>
    </w:p>
    <w:p>
      <w:pPr>
        <w:keepNext w:val="0"/>
        <w:spacing w:before="200" w:after="0" w:line="260" w:lineRule="exact"/>
        <w:ind w:left="720" w:right="0" w:firstLine="0"/>
        <w:jc w:val="both"/>
      </w:pPr>
      <w:r>
        <w:rPr>
          <w:rFonts w:ascii="Times New Roman" w:hAnsi="Times New Roman" w:eastAsia="Times New Roman" w:cs="Times New Roman"/>
          <w:b w:val="0"/>
          <w:sz w:val="24"/>
        </w:rPr>
        <w:t>SECOND: The corporation's business address is [street address/mailing address].</w:t>
      </w:r>
    </w:p>
    <w:p>
      <w:pPr>
        <w:keepNext w:val="0"/>
        <w:spacing w:before="200" w:after="0" w:line="260" w:lineRule="exact"/>
        <w:ind w:left="720" w:right="0" w:firstLine="0"/>
        <w:jc w:val="both"/>
      </w:pPr>
      <w:r>
        <w:rPr>
          <w:rFonts w:ascii="Times New Roman" w:hAnsi="Times New Roman" w:eastAsia="Times New Roman" w:cs="Times New Roman"/>
          <w:b w:val="0"/>
          <w:sz w:val="24"/>
        </w:rPr>
        <w:t>THIRD: The corporation's agent for service of process is [agent name/address].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FOURTH: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nonprofit public benefit corporation and is not organized for the private gain of any person. It is organized under the Nonprofit Public Benefit Corporation Law for [public purposes][and][charitable purposes]. [The specific purpose of this corporation is to [state specific purpose].]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FIFTH: This corporation is organized and operated exclusively for the purposes set forth in the Fourth Clause hereof within the meaning of Internal Revenue Code Section 501(c)(3). No substantial part of the activities of this corporation shall consist of carrying on propaganda, or otherwise attempting to influence legislation, and this corporation shall not participate or intervene in any political campaign (including the publishing or distribution of statements) on behalf of any candidate for public office. The property of this corporation is irrevocably dedicated to the purposes of the Fourth Clause hereof and no part of the net income or assets of this corporation shall ever inure to the benefit of any director, officer or member thereof or to the benefit of any private person. Upon the dissolution or winding up of this corporation, its assets remaining after payment, or provision for payment, of all debts and liabilities of this corporation shall be distributed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nonprofit fund, foundation, or corporation which is organized and operated exclusively for charitable, educational and/or religious purposes and which has established its tax exempt status under Internal Revenue Code Section 501(c)(3).</w:t>
      </w:r>
    </w:p>
    <w:p>
      <w:pPr>
        <w:keepNext w:val="0"/>
        <w:spacing w:before="200" w:after="0" w:line="260" w:lineRule="exact"/>
        <w:ind w:left="720" w:right="0" w:firstLine="0"/>
        <w:jc w:val="both"/>
      </w:pPr>
      <w:r>
        <w:rPr>
          <w:rFonts w:ascii="Times New Roman" w:hAnsi="Times New Roman" w:eastAsia="Times New Roman" w:cs="Times New Roman"/>
          <w:b w:val="0"/>
          <w:sz w:val="24"/>
        </w:rPr>
        <w:t>[INCLUDE ANY ADDITIONAL OPTIONAL PROVISIONS OR MODIFICATIONS TO STATUTORY PROVISIONS AS PERMITTED BY CAL. CORP. CODE §5132.]</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[Incorporator's signature]</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