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Incorporation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Business Corporation Act</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p>
    <w:p>
      <w:pPr>
        <w:keepNext w:val="0"/>
        <w:spacing w:before="200" w:after="0" w:line="260" w:lineRule="exact"/>
        <w:ind w:left="1080" w:right="0" w:firstLine="0"/>
        <w:jc w:val="both"/>
      </w:pPr>
      <w:r>
        <w:rPr>
          <w:rFonts w:ascii="Times New Roman" w:hAnsi="Times New Roman" w:eastAsia="Times New Roman" w:cs="Times New Roman"/>
          <w:b w:val="0"/>
          <w:sz w:val="24"/>
        </w:rPr>
        <w:t>The name of this Corporation is [NAME OF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p>
    <w:p>
      <w:pPr>
        <w:keepNext w:val="0"/>
        <w:spacing w:before="200" w:after="0" w:line="260" w:lineRule="exact"/>
        <w:ind w:left="1080" w:right="0" w:firstLine="0"/>
        <w:jc w:val="both"/>
      </w:pPr>
      <w:r>
        <w:rPr>
          <w:rFonts w:ascii="Times New Roman" w:hAnsi="Times New Roman" w:eastAsia="Times New Roman" w:cs="Times New Roman"/>
          <w:b w:val="0"/>
          <w:sz w:val="24"/>
        </w:rPr>
        <w:t>The address of the Corporation’s registered office in the State of Illinois is to be located at [STREET ADDRESS], in the City of [CITY NAME], County of [COUNTY NAME], [ZIP CODE]. The registered agent in charge thereof is [NAME].</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p>
    <w:p>
      <w:pPr>
        <w:keepNext w:val="0"/>
        <w:spacing w:before="200" w:after="0" w:line="260" w:lineRule="exact"/>
        <w:ind w:left="1080" w:right="0" w:firstLine="0"/>
        <w:jc w:val="both"/>
      </w:pPr>
      <w:r>
        <w:rPr>
          <w:rFonts w:ascii="Times New Roman" w:hAnsi="Times New Roman" w:eastAsia="Times New Roman" w:cs="Times New Roman"/>
          <w:b w:val="0"/>
          <w:sz w:val="24"/>
        </w:rPr>
        <w:t>The purpose of the corporation is to engage in any lawful act or activity for which corporations may be organized under Illinois Business Corporation Act.</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p>
    <w:p>
      <w:pPr>
        <w:keepNext w:val="0"/>
        <w:spacing w:before="200" w:after="0" w:line="260" w:lineRule="exact"/>
        <w:ind w:left="1080" w:right="0" w:firstLine="0"/>
        <w:jc w:val="both"/>
      </w:pPr>
      <w:r>
        <w:rPr>
          <w:rFonts w:ascii="Times New Roman" w:hAnsi="Times New Roman" w:eastAsia="Times New Roman" w:cs="Times New Roman"/>
          <w:b w:val="0"/>
          <w:sz w:val="24"/>
        </w:rPr>
        <w:t>The Corporation is authorized to issue Common Shares and Preferred Shares.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total number of shares this Corporation shall have authority to issue is [NUMBER OF AUTHORIZED SHARES]. [NUMBER OF SHARES DESIGNATED AS COMMON SHARES] shares shall be designated Common Shares and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per share. [NUMBER OF SHARES DESIGNATED AS PREFERRED SHARES] shares shall be designated Preferred Shares and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per share.</w:t>
      </w:r>
    </w:p>
    <w:p>
      <w:pPr>
        <w:keepNext w:val="0"/>
        <w:spacing w:before="200" w:after="0" w:line="260" w:lineRule="exact"/>
        <w:ind w:left="1080" w:right="0" w:firstLine="0"/>
        <w:jc w:val="both"/>
      </w:pPr>
      <w:r>
        <w:rPr>
          <w:rFonts w:ascii="Times New Roman" w:hAnsi="Times New Roman" w:eastAsia="Times New Roman" w:cs="Times New Roman"/>
          <w:b w:val="0"/>
          <w:sz w:val="24"/>
        </w:rPr>
        <w:t>The Preferred Shares may be issued from time to time in one or more series. The Board of Directors is hereby authorized, subject to limitations prescribed by law, to fix by resolution or resolutions the designations, powers, preferences, and rights and the qualifications, limitations, or restrictions thereof, of each such series of Preferred Shares, including without limitation, authority to fix by resolution or resolutions the dividend rights, dividend rate, conversion rights, voting rights, rights and terms of redemption (including sinking fund provisions), redemption price or prices, and liquidation preferences of any wholly unissued series of Preferred Shares, and the number of shares constituting such series and the designation thereof, or any of the foregoing. The Board of Directors is further authorized to increase (but not above the total number of authorized shares of the class) or decrease (but not below the number of shares of any such series then outstanding) the number of shares of any series, the number of which was fixed by it, subsequent to the issue of shares of such series then outstanding, subject to the powers, preferences, and rights and the qualifications, limitations, and restrictions thereof stated in the resolution of the Board of Directors originally fixing the number of shares of such series. If the number of shares of any series is so decreased, then the shares constituting such decrease shall resume the status which they had prior to the adoption of the resolution originally fixing the number of shares of such series.</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p>
    <w:p>
      <w:pPr>
        <w:keepNext w:val="0"/>
        <w:spacing w:before="200" w:after="0" w:line="260" w:lineRule="exact"/>
        <w:ind w:left="1080" w:right="0" w:firstLine="0"/>
        <w:jc w:val="both"/>
      </w:pPr>
      <w:r>
        <w:rPr>
          <w:rFonts w:ascii="Times New Roman" w:hAnsi="Times New Roman" w:eastAsia="Times New Roman" w:cs="Times New Roman"/>
          <w:b w:val="0"/>
          <w:sz w:val="24"/>
        </w:rPr>
        <w:t>In furtherance and not in limitation of the powers conferred by statute, the Board of Directors is expressly authorized to make, alter, amend, or repeal the Bylaws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p>
    <w:p>
      <w:pPr>
        <w:keepNext w:val="0"/>
        <w:spacing w:before="120" w:after="0" w:line="260" w:lineRule="exact"/>
        <w:ind w:left="1080" w:right="0" w:firstLine="0"/>
        <w:jc w:val="left"/>
      </w:pPr>
      <w:r>
        <w:rPr>
          <w:rFonts w:ascii="Times New Roman" w:hAnsi="Times New Roman" w:eastAsia="Times New Roman" w:cs="Times New Roman"/>
          <w:b w:val="0"/>
          <w:sz w:val="24"/>
        </w:rPr>
        <w:t>6.1.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the fullest extent permitted by the Illinois Business Corporation Act as the same exists or as may hereafter be amended,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shall not be personally liable to the Corporation or its stockholders for monetary damages for breach of fiduciary duty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provided, however, that this provision shall not eliminate or limit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 for any breach of the Director’s duty of loyalty to the Corporation or its stockholders; (ii) for acts or omissions not in good faith or that involve intentional misconduct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knowing violation of law; (iii) under Section 8.65 of the Illinois Business Corporation Act, 804 ILCS 4/8.65 ; or (iv) for any transaction from which the Director derived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w:t>
      </w:r>
    </w:p>
    <w:p>
      <w:pPr>
        <w:keepNext w:val="0"/>
        <w:spacing w:before="120" w:after="0" w:line="260" w:lineRule="exact"/>
        <w:ind w:left="1080" w:right="0" w:firstLine="0"/>
        <w:jc w:val="left"/>
      </w:pPr>
      <w:r>
        <w:rPr>
          <w:rFonts w:ascii="Times New Roman" w:hAnsi="Times New Roman" w:eastAsia="Times New Roman" w:cs="Times New Roman"/>
          <w:b w:val="0"/>
          <w:sz w:val="24"/>
        </w:rPr>
        <w:t>6.2.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Neither any amendment nor repeal of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nor the adoption of any provision of this Corporation’s Articles of Incorporation inconsistent with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eliminate or reduce the effect of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in respect of any matter occurring, or any action or proceeding accruing or arising or that, but for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would accrue or arise, prior to such amendment, repeal, or adoption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inconsistent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director shall be elected by the vote of the majority of the votes cast with respect to the director at any meeting for the election of directors at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is present, provided that if the number of nominees exceeds the number of directors to be elected, the directors shall be elected by the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plurality of the shares represented in person or by proxy at any such meeting and entitled to vote on the election of directors. For purposes of this 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votes cast means that the number of shares voted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must exceed the number of votes cast “against” that director.]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p>
    <w:p>
      <w:pPr>
        <w:keepNext w:val="0"/>
        <w:spacing w:before="200" w:after="0" w:line="260" w:lineRule="exact"/>
        <w:ind w:left="1080" w:right="0" w:firstLine="0"/>
        <w:jc w:val="both"/>
      </w:pPr>
      <w:r>
        <w:rPr>
          <w:rFonts w:ascii="Times New Roman" w:hAnsi="Times New Roman" w:eastAsia="Times New Roman" w:cs="Times New Roman"/>
          <w:b w:val="0"/>
          <w:sz w:val="24"/>
        </w:rPr>
        <w:t>The name and mailing address of the incorporator[s] are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p>
    <w:p>
      <w:pPr>
        <w:keepNext w:val="0"/>
        <w:spacing w:before="200" w:after="0" w:line="260" w:lineRule="exact"/>
        <w:ind w:left="1080" w:right="0" w:firstLine="0"/>
        <w:jc w:val="both"/>
      </w:pPr>
      <w:r>
        <w:rPr>
          <w:rFonts w:ascii="Times New Roman" w:hAnsi="Times New Roman" w:eastAsia="Times New Roman" w:cs="Times New Roman"/>
          <w:b w:val="0"/>
          <w:sz w:val="24"/>
        </w:rPr>
        <w:t>The name and mailing address of the initial directors of the Corporation are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Name: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Zip Code: [_______________]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[I][We], The undersigned incorporator(s) hereby declare(s), under penalty of perjury, that the statements made in the foregoing Articles of Incorporation are true.</w:t>
      </w: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 20[___].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                        ]</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                           ]</w:t>
      </w:r>
    </w:p>
    <w:p>
      <w:pPr>
        <w:keepNext w:val="0"/>
        <w:spacing w:before="120" w:after="0" w:line="260" w:lineRule="exact"/>
        <w:ind w:left="360" w:right="0" w:firstLine="0"/>
        <w:jc w:val="left"/>
      </w:pPr>
      <w:r>
        <w:rPr>
          <w:rFonts w:ascii="Times New Roman" w:hAnsi="Times New Roman" w:eastAsia="Times New Roman" w:cs="Times New Roman"/>
          <w:b w:val="0"/>
          <w:sz w:val="24"/>
        </w:rPr>
        <w:t>(type or print)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