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 xml:space="preserve">Articles of Incorporation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Minnesota Statutes, Chapter 302A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address of the Corporation’s registered office in the State of Minnesota is to be located at [STREET ADDRESS], in the City of [CITY NAME], County of [COUNTY NAME], [ZIP CODE]. The registered agent in charge thereof is [NAME].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total number of shares the Corporation is authorized to issue is [NUMBER OF AUTHORIZED SHARES] shares.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mailing address of the incorporator[s]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Corporation is formed for general business purposes allowed under the laws of the state of Minnesota.]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number of directors to constitute the board of directors is [NUMBER OF DIRECTORS].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mailing address of the initial directors of the Corporation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VII.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[To the fullest extent permitted by the Minnesota Business Corporation Act, as the same exists or as may hereafter be amended,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 of the Corporation shall not be personally liable to the Corporation or its stockholders for monetary damages for breach of fiduciary duty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Director; provided, however, that this provision shall not eliminate or limit the liability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Director: (i) for any breach of the Director’s duty of loyalty to the Corporation or its shareholders; (ii) for acts or omissions not in good faith or that involve intentional misconduct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knowing violation of law; (iii) under Section 302A.559 (Illegal Distributions) or 80A.76 (Civil Liability) of the Minnesota Business Corporation Act; or (iv) for any transaction from which the Director derived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improper personal benefit.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Neither any amendment nor repeal of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nor the adoption of any provision of this Corporation’s Articles of Incorporation inconsistent with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shall eliminate or reduce the effect of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 respect of any matter occurring, or any action or proceeding accruing or arising or that, but for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would accrue or arise, prior to such amendment, repeal, or adoption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inconsistent provision.]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OPTIONAL PROVISIONS OR MODIFICATIONS TO STATUTORY PROVISIONS AS PERMITTED BY MINN. STAT. § 302A.111.]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 incorporator(s) hereby declare(s), under penalty of perjury, that the statements made in the foregoing Articles of Incorporation are true.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[___________], 20[___].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 and address to return filed document: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