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Organization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Professional Service Limited Liability Company (the “Limited Liability Company”) is organized under the provisions of Fla. Stat. Chapters 605 and 621 for the purpose of providing such professional services as are hereafter specified.</w:t>
      </w:r>
    </w:p>
    <w:p>
      <w:pPr>
        <w:keepNext w:val="0"/>
        <w:spacing w:before="120" w:after="0" w:line="260" w:lineRule="exact"/>
        <w:ind w:left="72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name of the Limited Liability Company is [name] [P.L.L.C./PLLC].</w:t>
      </w:r>
    </w:p>
    <w:p>
      <w:pPr>
        <w:keepNext w:val="0"/>
        <w:spacing w:before="120" w:after="0" w:line="260" w:lineRule="exact"/>
        <w:ind w:left="72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ADDRESS.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mailing and street address of the principal office of the Limited Liability Company is [address].</w:t>
      </w:r>
    </w:p>
    <w:p>
      <w:pPr>
        <w:keepNext w:val="0"/>
        <w:spacing w:before="120" w:after="0" w:line="260" w:lineRule="exact"/>
        <w:ind w:left="72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REGISTERED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name and street address of the Limited Liability Company’s initial registered agent is [name]. The agent’s written acceptance is attached.</w:t>
      </w:r>
    </w:p>
    <w:p>
      <w:pPr>
        <w:keepNext w:val="0"/>
        <w:spacing w:before="120" w:after="0" w:line="260" w:lineRule="exact"/>
        <w:ind w:left="72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AREAS OF PRACTICE.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areas of professional service of the Limited Liability Company are limited to [list areas of practice].</w:t>
      </w:r>
    </w:p>
    <w:p>
      <w:pPr>
        <w:keepNext w:val="0"/>
        <w:spacing w:before="120" w:after="0" w:line="260" w:lineRule="exact"/>
        <w:ind w:left="72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Limited Liability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manager-managed limited liability company. The Limited Liability Company shall be managed by the [manager/managers] who [is/are] [designated, appointed, or elected] to act in such capacity in accordance with the Operating Agreement of the Limited Liability Company.</w:t>
      </w:r>
    </w:p>
    <w:p>
      <w:pPr>
        <w:keepNext w:val="0"/>
        <w:spacing w:before="200" w:after="0" w:line="260" w:lineRule="exact"/>
        <w:ind w:left="1080" w:right="0" w:firstLine="0"/>
        <w:jc w:val="both"/>
      </w:pPr>
      <w:r>
        <w:rPr>
          <w:rFonts w:ascii="Times New Roman" w:hAnsi="Times New Roman" w:eastAsia="Times New Roman" w:cs="Times New Roman"/>
          <w:b w:val="0"/>
          <w:sz w:val="24"/>
        </w:rPr>
        <w:t>The persons designated or appointed as managers shall carry out and further the decisions and actions of the Member(s) that are made pursuant to the Operating Agreement and shall be authorized to execute any and all reports, forms, instruments, documents, papers, writings, agreements, and contracts, including but not limited to deeds, bills of sale, assignments, leases, promissory notes, mortgages, and security agreements, and any other type or form of document by which property or property rights of the Limited Liability Company are transferred or encumbered or by which debts and obligations of the Limited Liability Company are created, incurred, or evidenced, which are necessary, appropriate, or beneficial to carry out or further such decisions or actions.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accordance with Fla. Stat. § 605.0205(3), the execution of this document constitutes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affirmation under the penalties of perjury that the information stated herein is accurate.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Personal Representative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