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Articles of Organization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Articles of Organization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>Of [name of LLC]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 w:val="0"/>
          <w:sz w:val="24"/>
        </w:rPr>
        <w:t>Minnesota Statute, Chapter 322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 of the Limited Liability Company is [name of LLC].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address of the Limited Liability Company’s initial registered office in the State of Minnesota is to be located at [STREET ADDRESS], in the City of [CITY NAME], County of [COUNTY NAME], [ZIP CODE]. The registered agent in charge thereof is [NAME].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ARTICLE III.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name(s) and address(es) of each organizer are as follows: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[Organizer name]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[Organizer address]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[Organizer name]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[Organizer address]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</w:t>
      </w:r>
      <w:r>
        <w:rPr>
          <w:rFonts w:ascii="Times New Roman" w:hAnsi="Times New Roman" w:eastAsia="Times New Roman" w:cs="Times New Roman"/>
          <w:b w:val="0"/>
          <w:sz w:val="24"/>
        </w:rPr>
        <w:t>ADDITIONAL OPTIONAL PROVISIONS AS PERMITTED BY MINN. STAT. ANN. § 322C.0201(3).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[I][We], the undersigned organizers (s) hereby declare(s), under the penalties of perjury as set forth in Minn. Stat. Ann. § 609.48, that the statements made in the foregoing Articles of Organization are true.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Signature of Organizer: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[_________________] (Organizer)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NAME: [_________________]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SIGNER’S CAPACITY (if other than individual capacity): [_________________]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DATE: [_________________]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(type or print)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Return filed document to: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[NAME]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Contact name and phone number for inquiries regarding this form: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[CONTACT NAME]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[PHONE NUMBER]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Email address for official notices: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[EMAIL ADDRESS]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