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Asset Sale Analysis Chart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As counsel, you can use the attached template to organize and present the asset-sale analysis discussed in the practice note The Client Asks: Is This Asset Sale Permitted?. That practice note includes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step-by-step guide to determine whether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asset sale is permitted under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credit facility. Your analysis can then be summarized in this chart, which you can share with your client or use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“cheat sheet” to discuss the proposed asset sale with your client.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