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Attorney Non-engagement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60" w:after="0" w:line="260" w:lineRule="exact"/>
        <w:ind w:left="360" w:right="0" w:firstLine="0"/>
        <w:jc w:val="both"/>
      </w:pPr>
      <w:r>
        <w:rPr>
          <w:rFonts w:ascii="Times New Roman" w:hAnsi="Times New Roman" w:eastAsia="Times New Roman" w:cs="Times New Roman"/>
          <w:b w:val="0"/>
          <w:sz w:val="24"/>
        </w:rPr>
        <w:t>VIA [method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[Name of potential client]</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60" w:after="0" w:line="260" w:lineRule="exact"/>
        <w:ind w:left="360" w:right="0" w:firstLine="0"/>
        <w:jc w:val="both"/>
      </w:pPr>
      <w:r>
        <w:rPr>
          <w:rFonts w:ascii="Times New Roman" w:hAnsi="Times New Roman" w:eastAsia="Times New Roman" w:cs="Times New Roman"/>
          <w:b w:val="0"/>
          <w:sz w:val="24"/>
        </w:rPr>
        <w:t>[Email]</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potential client]:</w:t>
      </w:r>
    </w:p>
    <w:p>
      <w:pPr>
        <w:keepNext w:val="0"/>
        <w:spacing w:before="200" w:after="0" w:line="260" w:lineRule="exact"/>
        <w:ind w:left="720" w:right="0" w:firstLine="0"/>
        <w:jc w:val="both"/>
      </w:pPr>
      <w:r>
        <w:rPr>
          <w:rFonts w:ascii="Times New Roman" w:hAnsi="Times New Roman" w:eastAsia="Times New Roman" w:cs="Times New Roman"/>
          <w:b w:val="0"/>
          <w:sz w:val="24"/>
        </w:rPr>
        <w:t>This letter serves as written confirmation of our discussion on [date], in which I advised you that our firm would not represent you in connection with [detailed description of the scope and nature of the representation you are declining].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want to emphasize that we have no opinion on the merits of your claims, and that you should not construe anything said in our discussion(s) as legal advice. You should seek the representation of another attorney as soon as possible to preserve and protect your legal rights. Please remember that the law requires you to [description of any relevant upcoming deadlines (e.g., “file your claim” or “answer the complaint”)]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amount of time. These deadlines will depend on the nature of the claim(s), court rules, and/or other related factors.</w:t>
      </w:r>
    </w:p>
    <w:p>
      <w:pPr>
        <w:keepNext w:val="0"/>
        <w:spacing w:before="200" w:after="0" w:line="260" w:lineRule="exact"/>
        <w:ind w:left="720" w:right="0" w:firstLine="0"/>
        <w:jc w:val="both"/>
      </w:pPr>
      <w:r>
        <w:rPr>
          <w:rFonts w:ascii="Times New Roman" w:hAnsi="Times New Roman" w:eastAsia="Times New Roman" w:cs="Times New Roman"/>
          <w:b w:val="0"/>
          <w:sz w:val="24"/>
        </w:rPr>
        <w:t>Finally, we appreciate having had the opportunity to talk with you about this matter. I wish you the best in your future endeavors.</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