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Bargain and Sale Deed with Covenants Against Grantor’s Acts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CONSULT YOUR LAWYER BEFORE SIGNING THIS INSTRUMENT-THIS INSTRUMENT SHOULD BE USED BY LAWYERS ONLY</w:t>
      </w:r>
    </w:p>
    <w:p>
      <w:pPr>
        <w:keepNext w:val="0"/>
        <w:spacing w:before="200" w:after="0" w:line="260" w:lineRule="exact"/>
        <w:ind w:left="72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[date],</w:t>
      </w:r>
    </w:p>
    <w:p>
      <w:pPr>
        <w:keepNext w:val="0"/>
        <w:spacing w:before="200" w:after="0" w:line="260" w:lineRule="exact"/>
        <w:ind w:left="72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[name and address of the grantor/transferor] party of the first part, and [name and address of the grantee/transferee] party of the second part,</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party of the first part, in consideration of [amount of consideration] dollars paid by the party of the second part, does hereby grant and release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that certain plot, piece or parcel of land, with the buildings and improvements thereon erected, situate, lying, and being in the [description of the property being transferred or “See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attach the metes and bounds description from the title report or prior deed and also required property identification information from the title report or prior deed recording information and property identification (street address and tax map identification)]</w:t>
      </w:r>
    </w:p>
    <w:p>
      <w:pPr>
        <w:keepNext w:val="0"/>
        <w:spacing w:before="200" w:after="0" w:line="260" w:lineRule="exact"/>
        <w:ind w:left="72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right, title, and interest, if any, of the party of the first part in and to any streets and roads abutting the above described premises to the center lines thereof; </w:t>
      </w: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the appurtenances and all the estate and rights of the party of the first part in and to said premises; </w:t>
      </w: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covenants that the party of the first part has not done or suffered anything whereby the said premises have been encumbered in any way whatever, except as aforesaid.</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in compliance with Section 13 of the Lien Law, covenants that the party of the first part will receive the consideration for this conveyance and will hold the right to receive such consideration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the improvement and will apply the same first to the payment of the cost of the improvement before using any part of the total of the same for any other purpose. The word “party” shall be construed as if it read “parties” whenever the sense of this indenture so requires.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party of the first part has duly executed this deed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keepNext w:val="0"/>
        <w:spacing w:before="120" w:after="0" w:line="260" w:lineRule="exact"/>
        <w:ind w:left="360" w:right="0" w:firstLine="0"/>
        <w:jc w:val="left"/>
      </w:pPr>
      <w:r>
        <w:rPr>
          <w:rFonts w:ascii="Times New Roman" w:hAnsi="Times New Roman" w:eastAsia="Times New Roman" w:cs="Times New Roman"/>
          <w:b w:val="0"/>
          <w:sz w:val="24"/>
        </w:rPr>
        <w:t>IN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TO BE USED ONLY WHEN THE ACKNOWLEDGMENT IS MADE IN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p>
    <w:p>
      <w:pPr>
        <w:keepNext w:val="0"/>
        <w:spacing w:before="120" w:after="0" w:line="260" w:lineRule="exact"/>
        <w:ind w:left="360" w:right="0" w:firstLine="0"/>
        <w:jc w:val="left"/>
      </w:pPr>
      <w:r>
        <w:rPr>
          <w:rFonts w:ascii="Times New Roman" w:hAnsi="Times New Roman" w:eastAsia="Times New Roman" w:cs="Times New Roman"/>
          <w:b w:val="0"/>
          <w:sz w:val="24"/>
        </w:rPr>
        <w:t>TO BE USED ONLY WHEN THE ACKNOWLEDGMENT IS MADE OUTSIDE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(or District of Columbia, Territory, or Foreign Country) of [name of state] [name of county if applicable],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 and that such individual made such appearance before the undersigned in the [city or other political subdivision and the state or country or other place the acknowledgment was taken].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sz w:val="24"/>
        </w:rPr>
        <w:t>BARGAIN AND SALE DEED, WITH</w:t>
      </w:r>
      <w:r>
        <w:rPr>
          <w:rFonts w:ascii="Times New Roman" w:hAnsi="Times New Roman" w:eastAsia="Times New Roman" w:cs="Times New Roman"/>
          <w:sz w:val="24"/>
        </w:rPr>
        <w:br/>
      </w:r>
      <w:r>
        <w:rPr>
          <w:rFonts w:ascii="Times New Roman" w:hAnsi="Times New Roman" w:eastAsia="Times New Roman" w:cs="Times New Roman"/>
          <w:b/>
          <w:sz w:val="24"/>
        </w:rPr>
        <w:t>COVENANT AGAINST GRANTOR’S ACTS</w:t>
      </w:r>
    </w:p>
    <w:p>
      <w:pPr>
        <w:keepNext w:val="0"/>
        <w:spacing w:before="200" w:after="0" w:line="260" w:lineRule="exact"/>
        <w:ind w:left="720" w:right="0" w:firstLine="0"/>
        <w:jc w:val="both"/>
      </w:pPr>
      <w:r>
        <w:rPr>
          <w:rFonts w:ascii="Times New Roman" w:hAnsi="Times New Roman" w:eastAsia="Times New Roman" w:cs="Times New Roman"/>
          <w:b w:val="0"/>
          <w:sz w:val="24"/>
        </w:rPr>
        <w:t>TITLE NO.: [title report number]</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first part]</w:t>
      </w:r>
    </w:p>
    <w:p>
      <w:pPr>
        <w:keepNext w:val="0"/>
        <w:spacing w:before="200" w:after="0" w:line="260" w:lineRule="exact"/>
        <w:ind w:left="720" w:right="0" w:firstLine="0"/>
        <w:jc w:val="both"/>
      </w:pPr>
      <w:r>
        <w:rPr>
          <w:rFonts w:ascii="Times New Roman" w:hAnsi="Times New Roman" w:eastAsia="Times New Roman" w:cs="Times New Roman"/>
          <w:b w:val="0"/>
          <w:sz w:val="24"/>
        </w:rPr>
        <w:t>TO</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second part]</w:t>
      </w:r>
    </w:p>
    <w:p>
      <w:pPr>
        <w:keepNext w:val="0"/>
        <w:spacing w:before="200" w:after="0" w:line="260" w:lineRule="exact"/>
        <w:ind w:left="720" w:right="0" w:firstLine="0"/>
        <w:jc w:val="both"/>
      </w:pPr>
      <w:r>
        <w:rPr>
          <w:rFonts w:ascii="Times New Roman" w:hAnsi="Times New Roman" w:eastAsia="Times New Roman" w:cs="Times New Roman"/>
          <w:b w:val="0"/>
          <w:sz w:val="24"/>
        </w:rPr>
        <w:t>DISTRICT: [tax map district]</w:t>
      </w:r>
    </w:p>
    <w:p>
      <w:pPr>
        <w:keepNext w:val="0"/>
        <w:spacing w:before="200" w:after="0" w:line="260" w:lineRule="exact"/>
        <w:ind w:left="720" w:right="0" w:firstLine="0"/>
        <w:jc w:val="both"/>
      </w:pPr>
      <w:r>
        <w:rPr>
          <w:rFonts w:ascii="Times New Roman" w:hAnsi="Times New Roman" w:eastAsia="Times New Roman" w:cs="Times New Roman"/>
          <w:b w:val="0"/>
          <w:sz w:val="24"/>
        </w:rPr>
        <w:t>SECTION: [tax map section]</w:t>
      </w:r>
    </w:p>
    <w:p>
      <w:pPr>
        <w:keepNext w:val="0"/>
        <w:spacing w:before="200" w:after="0" w:line="260" w:lineRule="exact"/>
        <w:ind w:left="720" w:right="0" w:firstLine="0"/>
        <w:jc w:val="both"/>
      </w:pPr>
      <w:r>
        <w:rPr>
          <w:rFonts w:ascii="Times New Roman" w:hAnsi="Times New Roman" w:eastAsia="Times New Roman" w:cs="Times New Roman"/>
          <w:b w:val="0"/>
          <w:sz w:val="24"/>
        </w:rPr>
        <w:t>BLOCK: [tax map block]</w:t>
      </w:r>
    </w:p>
    <w:p>
      <w:pPr>
        <w:keepNext w:val="0"/>
        <w:spacing w:before="200" w:after="0" w:line="260" w:lineRule="exact"/>
        <w:ind w:left="720" w:right="0" w:firstLine="0"/>
        <w:jc w:val="both"/>
      </w:pPr>
      <w:r>
        <w:rPr>
          <w:rFonts w:ascii="Times New Roman" w:hAnsi="Times New Roman" w:eastAsia="Times New Roman" w:cs="Times New Roman"/>
          <w:b w:val="0"/>
          <w:sz w:val="24"/>
        </w:rPr>
        <w:t>LOT: [tax map lot]</w:t>
      </w:r>
    </w:p>
    <w:p>
      <w:pPr>
        <w:keepNext w:val="0"/>
        <w:spacing w:before="200" w:after="0" w:line="260" w:lineRule="exact"/>
        <w:ind w:left="720" w:right="0" w:firstLine="0"/>
        <w:jc w:val="both"/>
      </w:pPr>
      <w:r>
        <w:rPr>
          <w:rFonts w:ascii="Times New Roman" w:hAnsi="Times New Roman" w:eastAsia="Times New Roman" w:cs="Times New Roman"/>
          <w:b w:val="0"/>
          <w:sz w:val="24"/>
        </w:rPr>
        <w:t>PREMISES: [street address for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COUNTY: [name of the county where the premises are located]</w:t>
      </w:r>
    </w:p>
    <w:p>
      <w:pPr>
        <w:keepNext w:val="0"/>
        <w:spacing w:before="120" w:after="0" w:line="260" w:lineRule="exact"/>
        <w:ind w:left="360" w:right="0" w:firstLine="0"/>
        <w:jc w:val="left"/>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the person or firm to whom the deed is to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