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Benefit Plan Investor Side Letter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[general partner name and address or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[benefit plan investor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This side letter agreement (the “</w:t>
      </w:r>
      <w:r>
        <w:rPr>
          <w:rFonts w:ascii="Times New Roman" w:hAnsi="Times New Roman" w:eastAsia="Times New Roman" w:cs="Times New Roman"/>
          <w:b w:val="0"/>
          <w:sz w:val="24"/>
        </w:rPr>
        <w:t>Side Letter Agreement</w:t>
      </w:r>
      <w:r>
        <w:rPr>
          <w:rFonts w:ascii="Times New Roman" w:hAnsi="Times New Roman" w:eastAsia="Times New Roman" w:cs="Times New Roman"/>
          <w:b w:val="0"/>
          <w:sz w:val="24"/>
        </w:rPr>
        <w:t>”) is in connection with the Subscription Agreement (the “</w:t>
      </w:r>
      <w:r>
        <w:rPr>
          <w:rFonts w:ascii="Times New Roman" w:hAnsi="Times New Roman" w:eastAsia="Times New Roman" w:cs="Times New Roman"/>
          <w:b w:val="0"/>
          <w:sz w:val="24"/>
        </w:rPr>
        <w:t>Subscription Agreement</w:t>
      </w:r>
      <w:r>
        <w:rPr>
          <w:rFonts w:ascii="Times New Roman" w:hAnsi="Times New Roman" w:eastAsia="Times New Roman" w:cs="Times New Roman"/>
          <w:b w:val="0"/>
          <w:sz w:val="24"/>
        </w:rPr>
        <w:t>”) between [benefit plan investor name] (the “</w:t>
      </w:r>
      <w:r>
        <w:rPr>
          <w:rFonts w:ascii="Times New Roman" w:hAnsi="Times New Roman" w:eastAsia="Times New Roman" w:cs="Times New Roman"/>
          <w:b w:val="0"/>
          <w:sz w:val="24"/>
        </w:rPr>
        <w:t>Investor</w:t>
      </w:r>
      <w:r>
        <w:rPr>
          <w:rFonts w:ascii="Times New Roman" w:hAnsi="Times New Roman" w:eastAsia="Times New Roman" w:cs="Times New Roman"/>
          <w:b w:val="0"/>
          <w:sz w:val="24"/>
        </w:rPr>
        <w:t>”) and [general partner name] (the “</w:t>
      </w:r>
      <w:r>
        <w:rPr>
          <w:rFonts w:ascii="Times New Roman" w:hAnsi="Times New Roman" w:eastAsia="Times New Roman" w:cs="Times New Roman"/>
          <w:b w:val="0"/>
          <w:sz w:val="24"/>
        </w:rPr>
        <w:t>General Partner</w:t>
      </w:r>
      <w:r>
        <w:rPr>
          <w:rFonts w:ascii="Times New Roman" w:hAnsi="Times New Roman" w:eastAsia="Times New Roman" w:cs="Times New Roman"/>
          <w:b w:val="0"/>
          <w:sz w:val="24"/>
        </w:rPr>
        <w:t xml:space="preserve">”) on behalf of [fund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organization] (the “</w:t>
      </w:r>
      <w:r>
        <w:rPr>
          <w:rFonts w:ascii="Times New Roman" w:hAnsi="Times New Roman" w:eastAsia="Times New Roman" w:cs="Times New Roman"/>
          <w:b w:val="0"/>
          <w:sz w:val="24"/>
        </w:rPr>
        <w:t>Partnership</w:t>
      </w:r>
      <w:r>
        <w:rPr>
          <w:rFonts w:ascii="Times New Roman" w:hAnsi="Times New Roman" w:eastAsia="Times New Roman" w:cs="Times New Roman"/>
          <w:b w:val="0"/>
          <w:sz w:val="24"/>
        </w:rPr>
        <w:t xml:space="preserve">”), pursuant to which the Investor has agreed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[or other comparable limited liability] equity interest (the “</w:t>
      </w:r>
      <w:r>
        <w:rPr>
          <w:rFonts w:ascii="Times New Roman" w:hAnsi="Times New Roman" w:eastAsia="Times New Roman" w:cs="Times New Roman"/>
          <w:b w:val="0"/>
          <w:sz w:val="24"/>
        </w:rPr>
        <w:t>Interest</w:t>
      </w:r>
      <w:r>
        <w:rPr>
          <w:rFonts w:ascii="Times New Roman" w:hAnsi="Times New Roman" w:eastAsia="Times New Roman" w:cs="Times New Roman"/>
          <w:b w:val="0"/>
          <w:sz w:val="24"/>
        </w:rPr>
        <w:t>”) in the Partnership [and/or one or more Alternative Investment Vehicles (as defined in the Partnership Agreement)]. Capitalized terms used herein and not otherwise defined shall have the meanings given to them in the Limited Partnership Agreement of the Partnership dated [date], (as amended from time to time, the “</w:t>
      </w:r>
      <w:r>
        <w:rPr>
          <w:rFonts w:ascii="Times New Roman" w:hAnsi="Times New Roman" w:eastAsia="Times New Roman" w:cs="Times New Roman"/>
          <w:b w:val="0"/>
          <w:sz w:val="24"/>
        </w:rPr>
        <w:t>Partnership Agreement</w:t>
      </w:r>
      <w:r>
        <w:rPr>
          <w:rFonts w:ascii="Times New Roman" w:hAnsi="Times New Roman" w:eastAsia="Times New Roman" w:cs="Times New Roman"/>
          <w:b w:val="0"/>
          <w:sz w:val="24"/>
        </w:rPr>
        <w:t>”), the Investment Management Agreement by and between the Investor and [investment manager name] (the “</w:t>
      </w:r>
      <w:r>
        <w:rPr>
          <w:rFonts w:ascii="Times New Roman" w:hAnsi="Times New Roman" w:eastAsia="Times New Roman" w:cs="Times New Roman"/>
          <w:b w:val="0"/>
          <w:sz w:val="24"/>
        </w:rPr>
        <w:t>Investment Manager</w:t>
      </w:r>
      <w:r>
        <w:rPr>
          <w:rFonts w:ascii="Times New Roman" w:hAnsi="Times New Roman" w:eastAsia="Times New Roman" w:cs="Times New Roman"/>
          <w:b w:val="0"/>
          <w:sz w:val="24"/>
        </w:rPr>
        <w:t>”) dated as of [date] (the “</w:t>
      </w:r>
      <w:r>
        <w:rPr>
          <w:rFonts w:ascii="Times New Roman" w:hAnsi="Times New Roman" w:eastAsia="Times New Roman" w:cs="Times New Roman"/>
          <w:b w:val="0"/>
          <w:sz w:val="24"/>
        </w:rPr>
        <w:t>Investment Management Agreement</w:t>
      </w:r>
      <w:r>
        <w:rPr>
          <w:rFonts w:ascii="Times New Roman" w:hAnsi="Times New Roman" w:eastAsia="Times New Roman" w:cs="Times New Roman"/>
          <w:b w:val="0"/>
          <w:sz w:val="24"/>
        </w:rPr>
        <w:t>”), or the Subscription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consideration of the Capital Commitment made by the Investor, and for so long as the Investor (i) maintains such Capital Commitment and (ii)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Limited Partner under the Partnership Agreement, the Investor, the General Partner, and the Investment Manager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 Plan Investor Interest Under 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Investor understands and agrees that all “benefit plan investors” (as defined in the U.S. Department of Labor’s (“DOL”) plan asset regulation, 29 CFR section 2510.3-101 (the “Plan Asset Regulation”)) who have Capital Commitments in the Partnership (the “ERISA Partners”) shall own, in the aggregate, less than 25% of the value of each class of equity interests of the Partnership (the “25% Test”) throughout the Investment Period. The Investor agrees to provide promptly to the General Partner such information as the General Partner may from time to time reasonably request for purposes of conducting the 25% Test and assessing the applicability of certain exemptions from the fiduciary and prohibited transaction provisions under ERISA and the Code, and any other matters relating to ERISA or compliance with ERISA arising in connection with the Investor’s investment in the Partnership. The Investor acknowledges that, unless specifically allowed by the General Partner, no purchase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by, or proposed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has represented that it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Partner will be permitted to the extent that such purchase or transfer would result in the Partnership failing the 25% Test.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Withdrawals.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Investor understands and agrees that if (i) any of its representations and warranties set forth in this Side Letter Agreement cease to be true or (ii) the Partnership fails to meet the 25% Test at any time during the Investment Period, notwithstanding any other agreement to the contrary, the General Partner may cause the Investor to partially or completely withdraw from the Partnership. If the General Partner takes such action, the Investor understands and agrees that it shall have no claim against the Partnership, the General Partner or any of their respective Affiliates, members, partners, shareholders, officers, directors, employees or agents for any form of damages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withdrawal. The General Partner shall give the Investor at least [30] Business Days prior written notice of its intention to make any such involuntary withdrawal.</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Feeder Funds.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the General Partner forms one or more entities through which the Investor will make its investment in the Partnership, the 25% Test shall be applied to each such entity and the ERISA Partners shall own, in the aggregate, less than 25% of the value of each class of equity interests of each such entity. In the event the Partnership fails the 25% Test during the Investment Period, the Investor will be deemed to (i) direct the managing entity of each such entity to invest the amount of the Capital Contribution in the Partnership and (ii) acknowledge that, during any period when the underlying assets of each such entity are deemed to constitute “plan assets” under the Plan Asset Regulation, the managing entity of such entity will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with respect to the portion of the assets of such entity that are deemed to be assets of the Investor but is not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with respect to such assets for purposes of ERISA or the Code.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the Investment Manager.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the Partnership fails the 25% Test during the Investment Period, the Investor hereby appoints the Investment Manager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manager (as defined in section 3(38) of ERISA) with respect to the portion of the assets of the Partnership deemed to be assets of the Investor; provided that the term of such appointment shall end on the date the Partnership once again meets the 25% Test. The Investment Manager hereby acknowledges that, during the term of such appointment: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(as defined in section 3(21) of ERISA) with respect to the Investor and shall comply with all fiduciary duties set forth in section 404(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ERISA, including, but not limited to, (i) the duty to use the care, skill, prudence, and diligence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person who acts under the circumstances then prevailing,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capacity and familiar with such matters; and (ii) the duty to diversify the Investor’s investments so as to minimize the risk of large losses, unless under the circumstances it is clearly prudent not to do so.</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qualifies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manager” (as defined in section 3(38) of ERISA) and will take all such action as may be necessary to ensure that it will continue to meet the qualifications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manager. The Investment Manager will furnish to the Investor from time to time such evidence as the Investor may reasonably request that the Investment Manager continues to meet the requirements and shall notify the Investor immediately should it cease to meet such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shall maintain the indicia of ownership of the Investor’s assets within the jurisdiction of the United States district courts, unless otherwise authorized by Department of Labor regulation.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shall not engage in any prohibited transaction under section 406 of ERISA or section 4975 of the Code for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is not available.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professional asset manager” (within the meaning of section VI(</w:t>
      </w:r>
      <w:r>
        <w:rPr>
          <w:rFonts w:ascii="Times New Roman" w:hAnsi="Times New Roman" w:eastAsia="Times New Roman" w:cs="Times New Roman"/>
          <w:b/>
          <w:sz w:val="24"/>
        </w:rPr>
        <w:t>a</w:t>
      </w:r>
      <w:r>
        <w:rPr>
          <w:rFonts w:ascii="Times New Roman" w:hAnsi="Times New Roman" w:eastAsia="Times New Roman" w:cs="Times New Roman"/>
          <w:b w:val="0"/>
          <w:sz w:val="24"/>
        </w:rPr>
        <w:t>) of the Prohibited Transaction Class Exemption 84-14, as amended)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“QPAM”) and shall take all such action as may be necessary to ensure that it will continue to meet the qualifications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QPAM. The Investment Manager will furnish the Investor from time to time such evidence as the Investor may reasonably request that the Investment Manager continues to meet the requirements and shall notify the Investor immediately should it cease to meet such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shall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(for itself and its employees and its agents, as applicable) protecting the Investor against any loss caused by its fraud or dishonesty. Such bond will be for 10% of the amount of the Investor’s Capital Commitment, capped at $1,000,000.</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Pooled Vehicles.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the Partnership fails the 25% Test, to the extent the General Partner has formed or invested in one or more pooled investment vehicles or similar entities in which the Investor’s assets are used, such pooled vehicles will (i) be managed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manager” (as defined in section 3(38) of ERISA) who qualifies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QPAM; provided that the QPAM shall take all action as may be necessary to ensure that it will continue to meet the qualifications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QPAM; or (ii) qualify for another exemption available under ERISA and the Plan Asset Regulation.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in Kind.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it allocates securities for distribution in kind to the Limited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Partnership Agreement, the General Partner shall give the Investor at least [30] Business Days prior notice of its intention to make any such distribution in kind; provided that the Investor may within such notice period elect, by written notice to the General Partner (such notice to inform the General Partner that the distribution in kind is reasonably likely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non-exempt prohibited transaction under ERISA or the Code) to decline the receipt of distributions in kind, in which case such distribution to the Investor shall be made by depositing such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trust established by the General Partner for the benefit of the Investor.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Redemption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Investor shall have the right to redeem its entire interest in the Partnership immediately and without penalty upon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by Investor’s counsel to the effect that (i) due to changes in ERISA or other Similar Law, the Investor is prohibited from investing in the Partnership or (ii) due to changes in ERISA, other Similar Law, or the Partnership’s own investment strategy, such strategy is no longer consistent with the Investor’s own investment policy statement.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5500 Reporting Requirements.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Investor shall be responsible for filing its annual form 5500 report with the DOL in accordance with Title I of ERISA for each year in which the Investor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Commitment with the Partnership. At the Investor’s request, the General Partner shall provide the Investor with all information necessary for the Investor to complete its filing of such form 5500.</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Unrelated Business Taxable Income.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General Partner (or the Investment Manager, if applicable) will use reasonable best efforts not to invest the Investor’s assets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cause the Investor to have “unrelated business taxable income” (“UBTI”) within the meaning of section 512 of the Code. The General Partner (or the Investment Manager, if applicable) may, however, generate debt financed UBTI under section 514 of the Code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borrowing activity, but generally shall be prohibited from borrowing money (other than to bridge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call) if it would result in such debt-financed UBTI. The General Partner (or the Investment Manager, if applicable) shall provide written notice to the Investor within [90] days prior to taking any action with respect to the Investor’s assets that may result in the Investor receiving UBTI.</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 Representations and Warranties.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Investor hereby represents and warrants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fiduciary” of the [name of plan] and has the authority under ERISA to appoint the Investment Manager as its investment manager (as defined under section 3(38) of ERISA).</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shall use its reasonable best efforts to ensure that, for each year in which it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Commitment with the Partnership, the Partnership’s investment strategy is consistent with the Investor’s investment policy statement.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has evaluated for itself the merits of its investment in the Partnership and it has not solicited and has not received from the Partnership or any partner, member, director, officer, employee, agent or Affiliate thereof, any evaluation or other investment advice on any basis in respect of the advisability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subscription for the Interest in light of the Investor’s assets, cash needs, investment policies or strategy, overall portfolio composition or plan for diversification of assets and it is not relying and has not relied on the Partnership or any partner, member, director, officer, employee, agent or Affiliate thereof for any such advice.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the General Partner nor any director, officer, employee, agent or Affiliate thereof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(within the meaning of ERISA or any applicable Similar Law) of the Investor in connection with the Investor’s purchase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Fiduciary Liability.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the Investment Manager breaches its duties and obligations under this Side Letter Agreement, the Investment Manager shall make the Investor whole for any losses resulting from such breach, and restore to the Investor any profits earned through the Investment Manager’s use of the Investor’s assets. Any agreement or instrument which purports to relieve the Investment Manager from responsibility or liability for any responsibility, obligation, or duty under ERISA shall be void. During the periods (if any) that the Investment Manager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with respect to the Investor, the Investment Manager shall pay for fiduciary liability insurance that protects against any liability arising from the Investment Manager’s breach of any fiduciary duties set forth under ERISA. The Investment Manager shall not be liable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fiduciary duty under ERISA if such breach was committed before the Investment Manager became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or after the Investment Manager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Side Letter Agreement may not be modified or amended, or the rights of any party hereunder waived, unless such modification, amendment or waiver is effected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expressly modifying, amending or waiving this Side Letter Agreement or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thereunder, which instrument is executed by the applicable parties.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Side Letter Agreement is solely for the benefit of the parties hereto, and will not be assignable by any party without the prior written consent of the other party; provided that this Side Letter Agreement will be binding upon and inure to the benefit of any Affiliate of the Investor to whom the Investor’s entire Interest in the Partnership is transferred, as permitted by the terms of the Partnership Agreement and this Side Letter Agreement.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required by law or legal process, the terms and existence of this Side Letter Agreement shall be kept confidential by the Investor in accordance with the confidentiality provisions of the Partnership Agreement.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Side Letter Agreement shall be governed by and construed in accordance with the laws of [state] without regard to its conflict of law principles.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Inconsistencies.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any inconsistency between any provision of this Side Letter Agreement and any provision of the Partnership Agreement, Subscription Agreement or Investment Management Agreement, the provisions of this Side Letter Agreement shall control, unless the General Partner, the Investor and the Investment Manager otherwise agree in writing.</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Side Letter Agreement may be executed in any number of counterparts, any one of which need not contain the signatures of more than one party, but all such counterparts together shall constitute one agreement.</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If the above correctly reflects your understanding and agreement with respect to the foregoing matters, please so confirm by signing the enclosed copy of this Side Letter Agreement.</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each intending to be legally bound hereby, have caused this Side Letter Agreement to be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[GENERAL PARTNER’S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[INVESTOR’S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[INVESTOR’S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