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Bereavement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have completed their probationary period] may have up to three consecutive working days off, with pay, to arrange for and attend the funeral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family member.</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“immediate family” is defined to include only the employee’s current spouse, domestic partner, parent, step-parent, parent-in-law, sibling, child, step-child, grandparents, and grandchildren.</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[Regular, full-time] Employees will be paid their regular base rate of pay for each day of absence taken as bereavement leave. [All other employees who do not qualify for bereavement leave may, upon request, be allowed to take up to three days of unpaid bereavement leave.] [Bereavement leave will not be deducted from any other earned leave and shall be noted as bereavement leave in the employee’s leave records.]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request time off for bereavement leave, the employee should contact [his or her supervisor or] the Human Resources Department.</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requires more than three days off for bereavement leave, the employee may request additional unpaid leave or the opportunity to use accrued [sick or] vacation time. Bereavement leave shall be non-cumulative from year to year.</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reserves the right to request verification of the need for bereavement leave. Any employee who abuses this policy will be subject to disciplinary action,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have any questions about any provisions of this policy, please contact the Human Resources Department for more information.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Bereavement Leave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