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Bereavement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have completed their probationary period] may have up to three consecutive working days off, with pay, to arrange for and attend the funeral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family member.</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purposes of this policy,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“immediate family” is defined to include the employee’s current spouse, domestic partner, parent, step-parent, parent-in-law, sibling, child, step-child, grandparent, and grandchild.</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[Regular, full-time] Employees will be paid their regular base rate of pay for each day of absence taken as bereavement leave. [All other employees who do not qualify for bereavement leave may, upon request, be allowed to take up to three days of unpaid bereavement leave.] [Bereavement leave will not be deducted from any other earned leave and shall be noted as bereavement leave in the employee’s leave records.]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request time off for bereavement leave, the employee should contact [his or her supervisor or] the Human Resources Department.</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requires more than three days off for bereavement leave, the employee may request additional unpaid leave or the opportunity to use accrued [sick or] vacation time. Bereavement leave shall be non-cumulative from year to year.</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reserves the right to request verification of the need for bereavement leave. Any employee who abuses this policy will be subject to disciplinary action, up to and including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have any questions about any provisions of this policy, please contact the Human Resources Department for more information.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Bereavement Leave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