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Bid Procedures Order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IN THE UNITED STATES BANKRUPTCY COURT FOR THE DISTRICT OF</w:t>
      </w:r>
    </w:p>
    <w:p>
      <w:pPr>
        <w:keepNext w:val="0"/>
        <w:spacing w:before="200" w:after="0" w:line="260" w:lineRule="exact"/>
        <w:ind w:left="360" w:right="0" w:firstLine="0"/>
        <w:jc w:val="both"/>
      </w:pPr>
      <w:r>
        <w:rPr>
          <w:rFonts w:ascii="Times New Roman" w:hAnsi="Times New Roman" w:eastAsia="Times New Roman" w:cs="Times New Roman"/>
          <w:b w:val="0"/>
          <w:sz w:val="24"/>
        </w:rPr>
        <w:t>[JURISDICTION]</w:t>
      </w:r>
    </w:p>
    <w:p>
      <w:pPr>
        <w:keepNext w:val="0"/>
        <w:spacing w:before="200" w:after="0" w:line="260" w:lineRule="exact"/>
        <w:ind w:left="360" w:right="0" w:firstLine="0"/>
        <w:jc w:val="both"/>
      </w:pPr>
      <w:r>
        <w:rPr>
          <w:rFonts w:ascii="Times New Roman" w:hAnsi="Times New Roman" w:eastAsia="Times New Roman" w:cs="Times New Roman"/>
          <w:b/>
          <w:sz w:val="24"/>
        </w:rPr>
        <w:t>ORDER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APPROVING BID PROCEDURES RELATING TO SALE OF THE DEBTORS' ASSETS; (B) SCHEDULING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HEARING TO CONSIDER THE SALE; (C) APPROVING THE FORM AND MANNER OF NOTICE OF SALE BY AUCTION; (D) ESTABLISHING PROCEDURES FOR NOTICING AND DETERMINING CURE AMOUNTS; AND (E) GRANTING RELATED RELIEF</w:t>
      </w:r>
    </w:p>
    <w:p>
      <w:pPr>
        <w:keepNext w:val="0"/>
        <w:spacing w:before="200" w:after="0" w:line="260" w:lineRule="exact"/>
        <w:ind w:left="360" w:right="0" w:firstLine="0"/>
        <w:jc w:val="both"/>
      </w:pPr>
      <w:r>
        <w:rPr>
          <w:rFonts w:ascii="Times New Roman" w:hAnsi="Times New Roman" w:eastAsia="Times New Roman" w:cs="Times New Roman"/>
          <w:b w:val="0"/>
          <w:sz w:val="24"/>
        </w:rPr>
        <w:t>This matter came to be heard by this Court on the Motion of 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requesting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approving the bid procedures attached hereto as </w:t>
      </w:r>
      <w:r>
        <w:rPr>
          <w:rFonts w:ascii="Times New Roman" w:hAnsi="Times New Roman" w:eastAsia="Times New Roman" w:cs="Times New Roman"/>
          <w:b w:val="0"/>
          <w:sz w:val="24"/>
        </w:rPr>
        <w:t>Exhibit 1</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with respect to the proposed sale of the Debtors' assets and business (the "</w:t>
      </w:r>
      <w:r>
        <w:rPr>
          <w:rFonts w:ascii="Times New Roman" w:hAnsi="Times New Roman" w:eastAsia="Times New Roman" w:cs="Times New Roman"/>
          <w:b w:val="0"/>
          <w:sz w:val="24"/>
        </w:rPr>
        <w:t>Acquired Assets</w:t>
      </w:r>
      <w:r>
        <w:rPr>
          <w:rFonts w:ascii="Times New Roman" w:hAnsi="Times New Roman" w:eastAsia="Times New Roman" w:cs="Times New Roman"/>
          <w:b w:val="0"/>
          <w:sz w:val="24"/>
        </w:rPr>
        <w:t>", as more fully set forth in that certain asset purchase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by and between the Debtors and [Name] (the "</w:t>
      </w:r>
      <w:r>
        <w:rPr>
          <w:rFonts w:ascii="Times New Roman" w:hAnsi="Times New Roman" w:eastAsia="Times New Roman" w:cs="Times New Roman"/>
          <w:b w:val="0"/>
          <w:sz w:val="24"/>
        </w:rPr>
        <w:t>Stalking Horse Purchaser</w:t>
      </w:r>
      <w:r>
        <w:rPr>
          <w:rFonts w:ascii="Times New Roman" w:hAnsi="Times New Roman" w:eastAsia="Times New Roman" w:cs="Times New Roman"/>
          <w:b w:val="0"/>
          <w:sz w:val="24"/>
        </w:rPr>
        <w:t xml:space="preserve">");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(the "</w:t>
      </w:r>
      <w:r>
        <w:rPr>
          <w:rFonts w:ascii="Times New Roman" w:hAnsi="Times New Roman" w:eastAsia="Times New Roman" w:cs="Times New Roman"/>
          <w:b w:val="0"/>
          <w:sz w:val="24"/>
        </w:rPr>
        <w:t>Sale Hearing</w:t>
      </w:r>
      <w:r>
        <w:rPr>
          <w:rFonts w:ascii="Times New Roman" w:hAnsi="Times New Roman" w:eastAsia="Times New Roman" w:cs="Times New Roman"/>
          <w:b w:val="0"/>
          <w:sz w:val="24"/>
        </w:rPr>
        <w:t>"); (c) approving the form and manner of notice of the sale by auction (the "</w:t>
      </w:r>
      <w:r>
        <w:rPr>
          <w:rFonts w:ascii="Times New Roman" w:hAnsi="Times New Roman" w:eastAsia="Times New Roman" w:cs="Times New Roman"/>
          <w:b w:val="0"/>
          <w:sz w:val="24"/>
        </w:rPr>
        <w:t>Sale Notice</w:t>
      </w:r>
      <w:r>
        <w:rPr>
          <w:rFonts w:ascii="Times New Roman" w:hAnsi="Times New Roman" w:eastAsia="Times New Roman" w:cs="Times New Roman"/>
          <w:b w:val="0"/>
          <w:sz w:val="24"/>
        </w:rPr>
        <w:t>"); (d) establishing procedures for noticing and determining cure amounts (the "</w:t>
      </w:r>
      <w:r>
        <w:rPr>
          <w:rFonts w:ascii="Times New Roman" w:hAnsi="Times New Roman" w:eastAsia="Times New Roman" w:cs="Times New Roman"/>
          <w:b w:val="0"/>
          <w:sz w:val="24"/>
        </w:rPr>
        <w:t>Cure Notice</w:t>
      </w:r>
      <w:r>
        <w:rPr>
          <w:rFonts w:ascii="Times New Roman" w:hAnsi="Times New Roman" w:eastAsia="Times New Roman" w:cs="Times New Roman"/>
          <w:b w:val="0"/>
          <w:sz w:val="24"/>
        </w:rPr>
        <w:t xml:space="preserve">")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(1) approving the sale free and clear of all liens, claims, encumbrances and interests (the "</w:t>
      </w:r>
      <w:r>
        <w:rPr>
          <w:rFonts w:ascii="Times New Roman" w:hAnsi="Times New Roman" w:eastAsia="Times New Roman" w:cs="Times New Roman"/>
          <w:b w:val="0"/>
          <w:sz w:val="24"/>
        </w:rPr>
        <w:t>Transaction</w:t>
      </w:r>
      <w:r>
        <w:rPr>
          <w:rFonts w:ascii="Times New Roman" w:hAnsi="Times New Roman" w:eastAsia="Times New Roman" w:cs="Times New Roman"/>
          <w:b w:val="0"/>
          <w:sz w:val="24"/>
        </w:rPr>
        <w:t>" or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(2) authorizing the assumption, sale and assignment of certain executory contracts and unexpired leases; and (3) granting related relief; and it appearing that notice of the Motion is appropriate under the circumstances and that no other or further notice need be given; and it appearing that the relief requested is in the best interests of the Debtors' estates, their creditors, and other parties in interest; and after due deliberation and sufficient cause appearing therefore;</w:t>
      </w:r>
    </w:p>
    <w:p>
      <w:pPr>
        <w:keepNext w:val="0"/>
        <w:spacing w:before="200" w:after="0" w:line="260" w:lineRule="exact"/>
        <w:ind w:left="360" w:right="0" w:firstLine="0"/>
        <w:jc w:val="both"/>
      </w:pPr>
      <w:r>
        <w:rPr>
          <w:rFonts w:ascii="Times New Roman" w:hAnsi="Times New Roman" w:eastAsia="Times New Roman" w:cs="Times New Roman"/>
          <w:b/>
          <w:sz w:val="24"/>
        </w:rPr>
        <w:t>THE COURT HEREBY FINDS AND CONCLUDES THAT: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the Motion pursuant to 28 U.S.C. § 1334. This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157(b)(2)(</w:t>
      </w:r>
      <w:r>
        <w:rPr>
          <w:rFonts w:ascii="Times New Roman" w:hAnsi="Times New Roman" w:eastAsia="Times New Roman" w:cs="Times New Roman"/>
          <w:b/>
          <w:sz w:val="24"/>
        </w:rPr>
        <w:t>A</w:t>
      </w:r>
      <w:r>
        <w:rPr>
          <w:rFonts w:ascii="Times New Roman" w:hAnsi="Times New Roman" w:eastAsia="Times New Roman" w:cs="Times New Roman"/>
          <w:b w:val="0"/>
          <w:sz w:val="24"/>
        </w:rPr>
        <w:t>), (N) and (O). Venue is proper in this district and in this Court pursuant to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requested herein are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363(b) and (f), 365, 503 and 507 of title 11 of the United States Code, 11 U.S.C. §§ 101–1532 (as amended,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Rules 2002(</w:t>
      </w:r>
      <w:r>
        <w:rPr>
          <w:rFonts w:ascii="Times New Roman" w:hAnsi="Times New Roman" w:eastAsia="Times New Roman" w:cs="Times New Roman"/>
          <w:b/>
          <w:sz w:val="24"/>
        </w:rPr>
        <w:t>a</w:t>
      </w:r>
      <w:r>
        <w:rPr>
          <w:rFonts w:ascii="Times New Roman" w:hAnsi="Times New Roman" w:eastAsia="Times New Roman" w:cs="Times New Roman"/>
          <w:b w:val="0"/>
          <w:sz w:val="24"/>
        </w:rPr>
        <w:t>)(2), 6004(</w:t>
      </w:r>
      <w:r>
        <w:rPr>
          <w:rFonts w:ascii="Times New Roman" w:hAnsi="Times New Roman" w:eastAsia="Times New Roman" w:cs="Times New Roman"/>
          <w:b/>
          <w:sz w:val="24"/>
        </w:rPr>
        <w:t>a</w:t>
      </w:r>
      <w:r>
        <w:rPr>
          <w:rFonts w:ascii="Times New Roman" w:hAnsi="Times New Roman" w:eastAsia="Times New Roman" w:cs="Times New Roman"/>
          <w:b w:val="0"/>
          <w:sz w:val="24"/>
        </w:rPr>
        <w:t>), (b), (c), (e) and (f), 6006(</w:t>
      </w:r>
      <w:r>
        <w:rPr>
          <w:rFonts w:ascii="Times New Roman" w:hAnsi="Times New Roman" w:eastAsia="Times New Roman" w:cs="Times New Roman"/>
          <w:b/>
          <w:sz w:val="24"/>
        </w:rPr>
        <w:t>a</w:t>
      </w:r>
      <w:r>
        <w:rPr>
          <w:rFonts w:ascii="Times New Roman" w:hAnsi="Times New Roman" w:eastAsia="Times New Roman" w:cs="Times New Roman"/>
          <w:b w:val="0"/>
          <w:sz w:val="24"/>
        </w:rPr>
        <w:t>) and (c), 9007 and 9014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Notice of the Motion having been given to (i) the Office of the United States Trustee; (ii) the parties included on the Debtors' list of [thirty (30)] creditors holding the largest unsecured claims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basis; and (iii) counsel for the Debtors' prepetition and postpetition lenders is sufficient in light of the circumstances and the nature of the relief requested herein.</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have articulated good and sufficient reasons for this Court to grant the relief requested in the Motion regarding the sale process, including, without limitation: (i) approving the Bid Procedures; (ii) scheduling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(iii) approving the Sale Notice; and (iv) approving the Cure Notice.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Bid Procedures were negotiated in good faith by the Debtors and the Stalking Horse Purchaser and are reasonable and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Break-up Fee and Expense Reimbursement (as defined in the Agreement) are the product of extensive negotiations between the Debtors and the Stalking Horse Purchaser. Accordingly, payment of the Expense Reimbursement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up to no more than $[dollar amount] under the circumstances described in the Agreement are: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and necessary cost and expense of preserving the Debtors' estates within the meaning of sections 503(b)(1) and 507(</w:t>
      </w:r>
      <w:r>
        <w:rPr>
          <w:rFonts w:ascii="Times New Roman" w:hAnsi="Times New Roman" w:eastAsia="Times New Roman" w:cs="Times New Roman"/>
          <w:b/>
          <w:sz w:val="24"/>
        </w:rPr>
        <w:t>a</w:t>
      </w:r>
      <w:r>
        <w:rPr>
          <w:rFonts w:ascii="Times New Roman" w:hAnsi="Times New Roman" w:eastAsia="Times New Roman" w:cs="Times New Roman"/>
          <w:b w:val="0"/>
          <w:sz w:val="24"/>
        </w:rPr>
        <w:t>)(2) of the Bankruptcy Code; (ii) commensurate to the real and substantial benefit conferred upon the Debtors' estates by the Stalking Horse Purchaser; (iii) reasonable and appropriate, in light of the size and nature of the proposed sale transaction and comparable transactions, the commitments that have been made, and the efforts that have been and will be expended by the Stalking Horse Purchaser; and (iv) necessary to induce the Stalking Horse Purchaser to continue to pursue the sale transaction and to continue to be bound by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Expense Reimbursement and Break-up Fee also induced the Stalking Horse Purchaser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that will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floor bid on which the Debtors, their creditors and other bidders may rely. The Stalking Horse Purchaser has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benefit to the Debtors and their creditors by increasing the likelihood that Debtors will receive the best possible price for the Acquired Assets. The Expense Reimbursement and Break-up Fee will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impact upon the Debtors, their estates, or their creditors. Accordingly, the Bid Procedures, including the Expense Reimbursement and Break-up Fee are reasonable and appropriate and represent the best method for maximizing value for the benefit of the Debtors' estates.</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Sale Notice attached hereto as </w:t>
      </w:r>
      <w:r>
        <w:rPr>
          <w:rFonts w:ascii="Times New Roman" w:hAnsi="Times New Roman" w:eastAsia="Times New Roman" w:cs="Times New Roman"/>
          <w:b w:val="0"/>
          <w:sz w:val="24"/>
        </w:rPr>
        <w:t>Exhibit 2</w:t>
      </w:r>
      <w:r>
        <w:rPr>
          <w:rFonts w:ascii="Times New Roman" w:hAnsi="Times New Roman" w:eastAsia="Times New Roman" w:cs="Times New Roman"/>
          <w:b w:val="0"/>
          <w:sz w:val="24"/>
        </w:rPr>
        <w:t xml:space="preserve"> is reasonably calculated to provide all interested parties with timely and proper notice of the Transaction, the Sale Hearing, and the Auction.</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Cure Notice attached hereto as </w:t>
      </w:r>
      <w:r>
        <w:rPr>
          <w:rFonts w:ascii="Times New Roman" w:hAnsi="Times New Roman" w:eastAsia="Times New Roman" w:cs="Times New Roman"/>
          <w:b w:val="0"/>
          <w:sz w:val="24"/>
        </w:rPr>
        <w:t>Exhibit 3</w:t>
      </w:r>
      <w:r>
        <w:rPr>
          <w:rFonts w:ascii="Times New Roman" w:hAnsi="Times New Roman" w:eastAsia="Times New Roman" w:cs="Times New Roman"/>
          <w:b w:val="0"/>
          <w:sz w:val="24"/>
        </w:rPr>
        <w:t xml:space="preserve"> is reasonably calculated to provide all counterparties to the Assumed and Assigned Agreements (the "</w:t>
      </w:r>
      <w:r>
        <w:rPr>
          <w:rFonts w:ascii="Times New Roman" w:hAnsi="Times New Roman" w:eastAsia="Times New Roman" w:cs="Times New Roman"/>
          <w:b w:val="0"/>
          <w:sz w:val="24"/>
        </w:rPr>
        <w:t>Contract Parties</w:t>
      </w:r>
      <w:r>
        <w:rPr>
          <w:rFonts w:ascii="Times New Roman" w:hAnsi="Times New Roman" w:eastAsia="Times New Roman" w:cs="Times New Roman"/>
          <w:b w:val="0"/>
          <w:sz w:val="24"/>
        </w:rPr>
        <w:t>") with proper notice of the potential assumption and assignment of their executory contract or unexpired lease and any cure amounts relating thereto.</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J.</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entry of this Order is in the best interests of the Debtors, their estates, creditors, and other parties in interest.</w:t>
      </w:r>
    </w:p>
    <w:p>
      <w:pPr>
        <w:keepNext w:val="0"/>
        <w:spacing w:before="200" w:after="0" w:line="260" w:lineRule="exact"/>
        <w:ind w:left="360" w:right="0" w:firstLine="0"/>
        <w:jc w:val="both"/>
      </w:pPr>
      <w:r>
        <w:rPr>
          <w:rFonts w:ascii="Times New Roman" w:hAnsi="Times New Roman" w:eastAsia="Times New Roman" w:cs="Times New Roman"/>
          <w:b/>
          <w:sz w:val="24"/>
        </w:rPr>
        <w:t>NOW THEREFORE, IT IS HEREBY ORDERED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procedures and scheduling relief requested in the Motion is granted to the extent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are hereby authorized to perform such obligations under the Agreement which arise prior to the Sale Hearing,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nothing in this Order is, or shall be deemed to be, approval of the Sale to the Stalking Horse Purchaser.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Bid Procedures attached hereto as </w:t>
      </w:r>
      <w:r>
        <w:rPr>
          <w:rFonts w:ascii="Times New Roman" w:hAnsi="Times New Roman" w:eastAsia="Times New Roman" w:cs="Times New Roman"/>
          <w:b w:val="0"/>
          <w:sz w:val="24"/>
        </w:rPr>
        <w:t>Exhibit 1</w:t>
      </w:r>
      <w:r>
        <w:rPr>
          <w:rFonts w:ascii="Times New Roman" w:hAnsi="Times New Roman" w:eastAsia="Times New Roman" w:cs="Times New Roman"/>
          <w:b w:val="0"/>
          <w:sz w:val="24"/>
        </w:rPr>
        <w:t>, including the Expense Reimbursement and Break-up Fee, are hereby approved and fully incorporated into this Order, and shall apply with respect to the proposed sale of the Acquired Assets.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are authorized to take any and all actions necessary or appropriate to implement the Bid Procedures as approved by this Court.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deadline for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(as such term is defined in the Bid Procedures) shall be [date] at [Eastern] Time [time] (the "</w:t>
      </w:r>
      <w:r>
        <w:rPr>
          <w:rFonts w:ascii="Times New Roman" w:hAnsi="Times New Roman" w:eastAsia="Times New Roman" w:cs="Times New Roman"/>
          <w:b w:val="0"/>
          <w:sz w:val="24"/>
        </w:rPr>
        <w:t>Bid Deadline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Debtors do not receive any Qualified Bids other than the Bid submitted by the Stalking Horse Purchaser by the Bid Deadline, they will not hold the Auction and the Stalking Horse Purchaser will be named the Successful Bidder.</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at least one Qualified Bid, other than the Stalking Horse Purchaser's Bid, is timely received, the Debtors shall conduct the Auction commencing at [Eastern] Time [time] on [date] at the offices of [location] [Seller's counsel].</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bidders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are deemed to have submitted to the exclusive jurisdiction of the Bankruptcy Court with respect to all matters related to the Auction and the terms and conditions of the transfer of the Acquired Assets.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Court shall conduct the Sale Hearing commencing on [date] at [Eastern] Time [time], or at such later time scheduled by the Bankruptcy Court, at which time, the Bankruptcy Court will consider approval of the Sale to the Successful Bidder.</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Objections to (i) approval of the Sale, including the sale of the Acquired Assets free and clear of liens, claims, encumbrances and interests pursuant to section 363(f) of the Bankruptcy Code; (ii) proposed Cure Amounts; and (iii) the proposed assumption and assignment of agreements (the "</w:t>
      </w:r>
      <w:r>
        <w:rPr>
          <w:rFonts w:ascii="Times New Roman" w:hAnsi="Times New Roman" w:eastAsia="Times New Roman" w:cs="Times New Roman"/>
          <w:b w:val="0"/>
          <w:sz w:val="24"/>
        </w:rPr>
        <w:t>Assumed and Assigned Agreements</w:t>
      </w:r>
      <w:r>
        <w:rPr>
          <w:rFonts w:ascii="Times New Roman" w:hAnsi="Times New Roman" w:eastAsia="Times New Roman" w:cs="Times New Roman"/>
          <w:b w:val="0"/>
          <w:sz w:val="24"/>
        </w:rPr>
        <w:t>"), including, but not limited to, objections related to adequate assurance of future performance, must be in writing and filed with this Court so as to be received by such parties on or before [date] at 4:00 p.m. ([Eastern] Time) (the "</w:t>
      </w:r>
      <w:r>
        <w:rPr>
          <w:rFonts w:ascii="Times New Roman" w:hAnsi="Times New Roman" w:eastAsia="Times New Roman" w:cs="Times New Roman"/>
          <w:b w:val="0"/>
          <w:sz w:val="24"/>
        </w:rPr>
        <w:t>Objection Deadline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in the event the Auction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Bidder other than the Stalking Horse Purchaser, the deadline for objecting to the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Assumed and Assigned Agreement to such Successful Bidder shall be the commencement of the Sale Hearing.</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the assumption and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Assumed and Assigned Agreement is filed and served in accordance with paragraph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above, all counterparties to the Assumed and Assigned Agreements shall: (i) be forever barred from objecting to the proposed Cure Amounts and from asserting any additional cure or other amounts with respect to the Assumed and Assigned Agreements, and the Debtors and the Successful Bidder shall be entitled to rely solely upon the proposed Cure Amounts set forth in the Cure Notices; (ii) be deemed to have consented to the assumption and assignment, and (iii) be forever barred and estopped from asserting or claiming against the Debtors or the Successful Bidder that any additional amounts are due or other defaults exist, that conditions to assignment must be satisfied under such Assumed and Assigned Agreements, or that there is any objection or defense to the assumption and assignment of such Assumed and Assigned Agreements.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nondebtor counterparty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Assumed and Assigned Agreement timely files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cure amount higher than the proposed Cure Amounts (the "</w:t>
      </w:r>
      <w:r>
        <w:rPr>
          <w:rFonts w:ascii="Times New Roman" w:hAnsi="Times New Roman" w:eastAsia="Times New Roman" w:cs="Times New Roman"/>
          <w:b w:val="0"/>
          <w:sz w:val="24"/>
        </w:rPr>
        <w:t>Disputed Cure Amount</w:t>
      </w:r>
      <w:r>
        <w:rPr>
          <w:rFonts w:ascii="Times New Roman" w:hAnsi="Times New Roman" w:eastAsia="Times New Roman" w:cs="Times New Roman"/>
          <w:b w:val="0"/>
          <w:sz w:val="24"/>
        </w:rPr>
        <w:t>"), then (</w:t>
      </w:r>
      <w:r>
        <w:rPr>
          <w:rFonts w:ascii="Times New Roman" w:hAnsi="Times New Roman" w:eastAsia="Times New Roman" w:cs="Times New Roman"/>
          <w:b/>
          <w:sz w:val="24"/>
        </w:rPr>
        <w:t>a</w:t>
      </w:r>
      <w:r>
        <w:rPr>
          <w:rFonts w:ascii="Times New Roman" w:hAnsi="Times New Roman" w:eastAsia="Times New Roman" w:cs="Times New Roman"/>
          <w:b w:val="0"/>
          <w:sz w:val="24"/>
        </w:rPr>
        <w:t>) to the extent that the parties are able to consensually resolve the Disputed Cure Amount prior to the Sale Hearing, and subject to the consent of the Successful Bidder of such consensual resolution, the Debtors shall promptly provide any statutory committee appointed in these chapter 11 cases (the "</w:t>
      </w:r>
      <w:r>
        <w:rPr>
          <w:rFonts w:ascii="Times New Roman" w:hAnsi="Times New Roman" w:eastAsia="Times New Roman" w:cs="Times New Roman"/>
          <w:b w:val="0"/>
          <w:sz w:val="24"/>
        </w:rPr>
        <w:t>Committee[s]</w:t>
      </w:r>
      <w:r>
        <w:rPr>
          <w:rFonts w:ascii="Times New Roman" w:hAnsi="Times New Roman" w:eastAsia="Times New Roman" w:cs="Times New Roman"/>
          <w:b w:val="0"/>
          <w:sz w:val="24"/>
        </w:rPr>
        <w:t xml:space="preserve">") notice and opportunity to object to such proposed resolution or (b) to the extent the parties are unable to consensually resolve the dispute prior to the Sale Hearing, then such objection will be heard at the Sale Hearing or thereafter. Pending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ruling on such objection, if not made at the Sale Hearing, the amount necessary will be reserved and paid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Court order determining the correct cure amount and will be paid as provided in the Agreement. All other objections to the proposed assumption and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Assumed and Assigned Agreement will be heard at the Sale Hearing.</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objections to the relief requested in the Motion with respect to the Bid Procedures that have not been withdrawn, waived, or settled as announced to the Court at the hearing on the Motion or by stipulation filed with the Court, are overruled except as otherwise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accordance with the terms set forth in the Agreement, the Debtors are authorized to pay, without further order of the Court, to the Stalking Horse Purchaser, the Expense Reimbursement for actual, necessary, reasonable documented out-of-pocket expenses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not to exceed [amount], plus the Break-up Fee, if applicable; provided, however, that on or before [Eastern] Time [time] on [date], the Stalking Horse Purchaser shall provide to the Debtors, the Office of the United States Trustee for the District of [State] (the "</w:t>
      </w:r>
      <w:r>
        <w:rPr>
          <w:rFonts w:ascii="Times New Roman" w:hAnsi="Times New Roman" w:eastAsia="Times New Roman" w:cs="Times New Roman"/>
          <w:b w:val="0"/>
          <w:sz w:val="24"/>
        </w:rPr>
        <w:t>U.S. Trustee</w:t>
      </w:r>
      <w:r>
        <w:rPr>
          <w:rFonts w:ascii="Times New Roman" w:hAnsi="Times New Roman" w:eastAsia="Times New Roman" w:cs="Times New Roman"/>
          <w:b w:val="0"/>
          <w:sz w:val="24"/>
        </w:rPr>
        <w:t>"), and counsel to the Committees the good faith estimate of the total amount of the actual and reasonable out-of-pocket expenses incurred (or expected to be incurred) by the Stalking Horse Purchaser for which the Stalking Horse Purchaser intends to seek reimbursement pursuant to the Expense Reimbursement (along with copies of the invoices (if available) relating to such expenses), and the Debtors shall, by [time] [Eastern] Time on [date] provide all Qualified Bidders with the Stalking Horse Purchaser's good faith estimate.</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Expense Reimbursement that becomes payable under the Agreement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superpriority claim with priority over any and all administrative expenses of the kind specified in sections 503(b) and 507(b)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permitted under section 363(k) of the Bankruptcy Code, the Stalking Horse Purchaser and its affiliates are authorized to make one or more credit bids at the Auction equal to the Expense Reimbursement and the Break-up Fee.</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Stalking Horse Purchaser shall have standing to object to the sale of the Acquired Assets to the Successful Bidder other than the Stalking Horse Purchaser. This Order shall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regarding the Stalking Horse Purchaser's standing regarding any other issue in connection with the Sale.</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Sale Notice attached hereto as </w:t>
      </w:r>
      <w:r>
        <w:rPr>
          <w:rFonts w:ascii="Times New Roman" w:hAnsi="Times New Roman" w:eastAsia="Times New Roman" w:cs="Times New Roman"/>
          <w:b w:val="0"/>
          <w:sz w:val="24"/>
        </w:rPr>
        <w:t>Exhibit 2</w:t>
      </w:r>
      <w:r>
        <w:rPr>
          <w:rFonts w:ascii="Times New Roman" w:hAnsi="Times New Roman" w:eastAsia="Times New Roman" w:cs="Times New Roman"/>
          <w:b w:val="0"/>
          <w:sz w:val="24"/>
        </w:rPr>
        <w:t xml:space="preserve"> provides proper notice to all parties in interest and is approved.</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Cure Notice attached hereto as </w:t>
      </w:r>
      <w:r>
        <w:rPr>
          <w:rFonts w:ascii="Times New Roman" w:hAnsi="Times New Roman" w:eastAsia="Times New Roman" w:cs="Times New Roman"/>
          <w:b w:val="0"/>
          <w:sz w:val="24"/>
        </w:rPr>
        <w:t>Exhibit 3</w:t>
      </w:r>
      <w:r>
        <w:rPr>
          <w:rFonts w:ascii="Times New Roman" w:hAnsi="Times New Roman" w:eastAsia="Times New Roman" w:cs="Times New Roman"/>
          <w:b w:val="0"/>
          <w:sz w:val="24"/>
        </w:rPr>
        <w:t xml:space="preserve"> provides proper notice to all parties in interest and is approved.</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Within [amount of days] business days of this Order, the Debtors shall serve by first class mail, postage prepaid, copies of: (i) this Order; (ii) the Motion; and (iii) the Sale Notice, upon the following entities: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U.S. Trustee ; (b) the top 20 largest unsecured creditors of the Debtors; (c) counsel to the agent for the Debtors' prepetition, and proposed postpetition, secured lenders; (d) all taxing authorities having jurisdiction over any of the Acquired Assets subject to the sale, including the Internal Revenue Service; (e) the Environmental Protection Agency; (f) the state/local environmental agencies in the jurisdictions where the Debtors own or lease real property; (g) counsel for the Official Committee of Unsecured Creditors, [name and address]; (h) all parties that have requested special notice pursuant to Bankruptcy Rule 2002; (i) all persons or entities known to the Debtors that have or have asserted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or security interest in, all or any portion of the Acquired Assets; (j) counsel to the Stalking Horse Purchaser, [Insert appropriate name]; and (k) all potential bidders previously identified or otherwise known to the Debtors, (collectively, the "</w:t>
      </w:r>
      <w:r>
        <w:rPr>
          <w:rFonts w:ascii="Times New Roman" w:hAnsi="Times New Roman" w:eastAsia="Times New Roman" w:cs="Times New Roman"/>
          <w:b w:val="0"/>
          <w:sz w:val="24"/>
        </w:rPr>
        <w:t>Service Parties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 later than [date], the Debtors shall serve by first class mail, postage prepaid, copies of: (i) this Order; (ii) the Motion; (iii) the Sale Notice, and (iv) the Cure Notice upon the Contract Parties.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 later than [amount of days] calendar days after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approving the Bid Procedures Motion, the Debtors shall cause the Sale Notice to be published in the national edition of either [The Wall Street Journal or The New York Times] [publication name], pursuant to Bankruptcy Rule 2002(1). Such publication notice shall be sufficient and proper notice to any other interested parties.</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defined in the Bid Procedures,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that desires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shall deliver written copies of its bid to the Notice Parties, as defined in the Bid Procedures, not later than [time] [Eastern] Time on [date] (the "</w:t>
      </w:r>
      <w:r>
        <w:rPr>
          <w:rFonts w:ascii="Times New Roman" w:hAnsi="Times New Roman" w:eastAsia="Times New Roman" w:cs="Times New Roman"/>
          <w:b w:val="0"/>
          <w:sz w:val="24"/>
        </w:rPr>
        <w:t>Bid Deadline</w:t>
      </w:r>
      <w:r>
        <w:rPr>
          <w:rFonts w:ascii="Times New Roman" w:hAnsi="Times New Roman" w:eastAsia="Times New Roman" w:cs="Times New Roman"/>
          <w:b w:val="0"/>
          <w:sz w:val="24"/>
        </w:rPr>
        <w:t xml:space="preserve">") and shall comply with the requirements set forth in the Bid Procedures in making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for the Acquired Assets.</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 later than [date] at [time] [Eastern] (prevailing time), the Debtors will notify all Qualified Bidders of (i) the highest or otherwise best Qualified Bid (the "</w:t>
      </w:r>
      <w:r>
        <w:rPr>
          <w:rFonts w:ascii="Times New Roman" w:hAnsi="Times New Roman" w:eastAsia="Times New Roman" w:cs="Times New Roman"/>
          <w:b w:val="0"/>
          <w:sz w:val="24"/>
        </w:rPr>
        <w:t>Baseline Bid</w:t>
      </w:r>
      <w:r>
        <w:rPr>
          <w:rFonts w:ascii="Times New Roman" w:hAnsi="Times New Roman" w:eastAsia="Times New Roman" w:cs="Times New Roman"/>
          <w:b w:val="0"/>
          <w:sz w:val="24"/>
        </w:rPr>
        <w:t xml:space="preserve">") and (ii) the time and place of the Auction, and will provide copies of all Qualified Bids to all Qualified Bidders. If there is disagreement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BaseLine Bid has been submitted, the Court will rule on such dispute before the commencement of bidding.</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conclusion of the bidding, the Auction shall be closed. At the conclusion of the Auction, the Debtors shall determine, in the Debtors' reasonable discretion (in consultation with the Committee), after taking into account the terms and conditions of any assumed debt obligations and other relevant considerations, the highest or otherwise best offer for the Acquired Assets (the "</w:t>
      </w:r>
      <w:r>
        <w:rPr>
          <w:rFonts w:ascii="Times New Roman" w:hAnsi="Times New Roman" w:eastAsia="Times New Roman" w:cs="Times New Roman"/>
          <w:b w:val="0"/>
          <w:sz w:val="24"/>
        </w:rPr>
        <w:t>Successful Bid</w:t>
      </w:r>
      <w:r>
        <w:rPr>
          <w:rFonts w:ascii="Times New Roman" w:hAnsi="Times New Roman" w:eastAsia="Times New Roman" w:cs="Times New Roman"/>
          <w:b w:val="0"/>
          <w:sz w:val="24"/>
        </w:rPr>
        <w:t>", and the entity submitting such Successful Bid, the "</w:t>
      </w:r>
      <w:r>
        <w:rPr>
          <w:rFonts w:ascii="Times New Roman" w:hAnsi="Times New Roman" w:eastAsia="Times New Roman" w:cs="Times New Roman"/>
          <w:b w:val="0"/>
          <w:sz w:val="24"/>
        </w:rPr>
        <w:t>Successful Bidder</w:t>
      </w:r>
      <w:r>
        <w:rPr>
          <w:rFonts w:ascii="Times New Roman" w:hAnsi="Times New Roman" w:eastAsia="Times New Roman" w:cs="Times New Roman"/>
          <w:b w:val="0"/>
          <w:sz w:val="24"/>
        </w:rPr>
        <w:t>"), and the next highest or otherwise best offer after the Successful Bid (the "</w:t>
      </w:r>
      <w:r>
        <w:rPr>
          <w:rFonts w:ascii="Times New Roman" w:hAnsi="Times New Roman" w:eastAsia="Times New Roman" w:cs="Times New Roman"/>
          <w:b w:val="0"/>
          <w:sz w:val="24"/>
        </w:rPr>
        <w:t>Back-Up Bid</w:t>
      </w:r>
      <w:r>
        <w:rPr>
          <w:rFonts w:ascii="Times New Roman" w:hAnsi="Times New Roman" w:eastAsia="Times New Roman" w:cs="Times New Roman"/>
          <w:b w:val="0"/>
          <w:sz w:val="24"/>
        </w:rPr>
        <w:t>", and the entity submitting such Back-Up Bid, the "</w:t>
      </w:r>
      <w:r>
        <w:rPr>
          <w:rFonts w:ascii="Times New Roman" w:hAnsi="Times New Roman" w:eastAsia="Times New Roman" w:cs="Times New Roman"/>
          <w:b w:val="0"/>
          <w:sz w:val="24"/>
        </w:rPr>
        <w:t>Back-Up Bidder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shall sell the Acquired Assets to the Successful Bidder upon approval of the Successful Bid by the Bankruptcy Court after the Sale Hearing. The Debtors presentation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Qualified Bid to the Bankruptcy Court for approval does not constitute the Debtors' acceptance of the bid. The Debtors will be deemed to have accepted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only when the Bid has been approved by the Court at the Sale Hearing, to be held before the Honorable [bankruptcy judge's name], United States Bankruptcy Judge, in the United States Bankruptcy Court for the District of [State], [address] on [date] at [time] (prevailing [Eastern] time), or as soon thereafter as counsel may be heard.</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the Successful Bidder fails to consummate the sale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Successful Bidder's default or breach under the applicable purchase agreement in accordance with its terms by the closing date, the Debtors shall: (i) retain the Successful Bidder's Good Faith Deposit as liquidated damages; and (ii) be authorized, but not required, to consummate the Back-Up Bid with the Back-Up Bidder without further notice or order of the Bankruptcy Court, in which case the Back-up Bidder shall be deemed to be the Successful Bidder and shall consummate its Back-Up Bid.</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Order shall constitute findings of fact and conclusions of law and shall take effect immediately upon execution hereof.</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time periods set forth in this Order shall be calculated in accordance with Bankruptcy Rule 9006(</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possible applicability of Federal Rule of Bankruptcy Procedure 6004(h), 7062, 9014 or otherwise, the terms and conditions of this Order shall be immediately effective and enforceable upon its entry, and no automatic stay of execution shall apply to this Order.</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shall retain jurisdiction over any matters related to or arising from the implementation of this Order and the Bid Procedures.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THE HONORABLE [NAME]</w:t>
      </w:r>
    </w:p>
    <w:p>
      <w:pPr>
        <w:keepNext w:val="0"/>
        <w:spacing w:before="120" w:after="0" w:line="260" w:lineRule="exact"/>
        <w:ind w:left="36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