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Bill of Sale and Assignment of Contracts, Permits, and Trade Name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[Bargain and Sale Deed/Special Warranty Deed] (the "</w:t>
      </w:r>
      <w:r>
        <w:rPr>
          <w:rFonts w:ascii="Times New Roman" w:hAnsi="Times New Roman" w:eastAsia="Times New Roman" w:cs="Times New Roman"/>
          <w:b w:val="0"/>
          <w:sz w:val="24"/>
        </w:rPr>
        <w:t>Deed</w:t>
      </w:r>
      <w:r>
        <w:rPr>
          <w:rFonts w:ascii="Times New Roman" w:hAnsi="Times New Roman" w:eastAsia="Times New Roman" w:cs="Times New Roman"/>
          <w:b w:val="0"/>
          <w:sz w:val="24"/>
        </w:rPr>
        <w:t>") of even date with the date hereof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conveyed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the real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for all purposes, together with all improvements located thereon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As consideration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the conveyance of the Realty, (b) the conveyance of the personal property described herein, and (c) the assignments contained herein, Buyer has paid the sum of TEN AND NO/100 DOLLARS ($10.00) and other good and valuable consideration to Seller.</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the consideration above specified, the receipt and sufficiency of which are expressly acknowledged: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GRANTED, CONVEYED, SOLD, TRANSFERRED, SET OVER, and DELIVERED, and by these presents does hereby GRANT, CONVEY, SELL, TRANSFER, SET OVER, and DELIVER unto Buyer (i) all tangible and intangible personal property owned by Seller and situated upon (in the case of tangible personal property) and used in connection with the ownership, operation, use, enjoyment, or occupancy of the Realty, including, without limitation, all assignable licenses and permits, plans, and specifications (to the extent of Seller's interest, if any, therein), furniture, furnishings, inventory, and equipment, if any, including all items of personal property described on </w:t>
      </w: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all assignable contracts and agreements relating to the upkeep, repair, maintenance, or operation of any of the Realty and any of the Personalty, including those listed on </w:t>
      </w: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Contracts</w:t>
      </w:r>
      <w:r>
        <w:rPr>
          <w:rFonts w:ascii="Times New Roman" w:hAnsi="Times New Roman" w:eastAsia="Times New Roman" w:cs="Times New Roman"/>
          <w:b w:val="0"/>
          <w:sz w:val="24"/>
        </w:rPr>
        <w:t xml:space="preserve">"). Seller agrees to cancel any and all Contracts relating to the Project except those listed in </w:t>
      </w: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hereto and to indemnify and hold Buyer harmless against any claims and losses under such canceled Contracts, it being the intention of the parties that Buyer will not assume any Contracts except those listed in </w:t>
      </w: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if any, which Contracts Buyer does assume. Buyer acknowledges that certain other service contracts which have been terminated by Seller at Buyer's direction may not, due to their terms, be terminated as of the date hereof, and that the Realty and/or Personalty are subject thereto pending the expiration of the applicable termination notice period.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ASSIGNED, TRANSFERRED, and SET OVER, and by these presents does ASSIGN, TRANSFER, and SET OVER unto Buyer any and all of Seller's right, title, interest, powers, and privileges, if any, in, to and under all of the guaranties, warranties, and agreements from contractors, subcontractors, vendors, and suppliers regarding their performance, quality of workmanship, and quality of materials supplied in connection with the construction, manufacture, development, installation, and operation of any and all fixtures, equipment, items of personal property and improvements of the Realty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ASSIGNED, TRANSFERRED, and SET OVER, and by these presents does ASSIGN, TRANSFER, and SET OVER unto Buyer, to the extent it lawfully may do so, any and all of Seller's right, title, interest, powers, and privileges, if any, in and under any and all certificates, licenses, permits, authorizations, consents, and approvals relating to the Realty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the name "[trade name]," and any and all derivatives and combinations thereof, including the right to use trade names, service marks, and similar design identification marks in connection with the Realty, together with the goodwill associated with all such trade names, service marks, and similar design identification marks (collectively,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This Bill of Sale and Assignment of Contracts Permits and Trade Name is binding upon and shall inure to the benefit of the parties hereto, and their respective successors and assigns.</w:t>
      </w:r>
    </w:p>
    <w:p>
      <w:pPr>
        <w:keepNext w:val="0"/>
        <w:spacing w:before="200" w:after="0" w:line="260" w:lineRule="exact"/>
        <w:ind w:left="360" w:right="0" w:firstLine="0"/>
        <w:jc w:val="both"/>
      </w:pPr>
      <w:r>
        <w:rPr>
          <w:rFonts w:ascii="Times New Roman" w:hAnsi="Times New Roman" w:eastAsia="Times New Roman" w:cs="Times New Roman"/>
          <w:b w:val="0"/>
          <w:sz w:val="24"/>
        </w:rPr>
        <w:t>TO HAVE AND TO HOLD the Personalty, the Warranties, the Contracts, the Permits, and the Trade Name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unto Buyer, its successors and assigns forever, and Seller does hereby bind itself, its successors and assigns, to forever WARRANT AND DEFEND the title to the Property unto Buyer, its successors and assigns, against any person whomsoever lawfully claiming, or to claim the same or any part thereof, by, through or under Seller, but not otherwise, subject, however, to the Permitted Exceptions set forth in the Deed.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Personalty is conveyed in its "as is" condition without any warranty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Buyer accepts the assignment of all of those Contracts set forth in </w:t>
      </w: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and Buyer does hereby assume and undertake to abide by the same according to their respective terms and conditions insofar as they pertain to the Project (the "</w:t>
      </w:r>
      <w:r>
        <w:rPr>
          <w:rFonts w:ascii="Times New Roman" w:hAnsi="Times New Roman" w:eastAsia="Times New Roman" w:cs="Times New Roman"/>
          <w:b w:val="0"/>
          <w:sz w:val="24"/>
        </w:rPr>
        <w:t>Assignment and Assumption</w:t>
      </w:r>
      <w:r>
        <w:rPr>
          <w:rFonts w:ascii="Times New Roman" w:hAnsi="Times New Roman" w:eastAsia="Times New Roman" w:cs="Times New Roman"/>
          <w:b w:val="0"/>
          <w:sz w:val="24"/>
        </w:rPr>
        <w:t xml:space="preserve">"), as such obligations arise on or after the Effective Date and are not related to causes occurring prior to the Effective Date. Buyer hereby agrees to indemnify and hold Seller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Buyer occurring from and after the Effective Date and not related to any action or omission of Seller. Seller agrees to indemnify and hold Buyer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Seller occurring prior to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Buyer.</w:t>
      </w:r>
    </w:p>
    <w:p>
      <w:pPr>
        <w:keepNext w:val="0"/>
        <w:spacing w:before="200" w:after="0" w:line="260" w:lineRule="exact"/>
        <w:ind w:left="360" w:right="0" w:firstLine="0"/>
        <w:jc w:val="both"/>
      </w:pPr>
      <w:r>
        <w:rPr>
          <w:rFonts w:ascii="Times New Roman" w:hAnsi="Times New Roman" w:eastAsia="Times New Roman" w:cs="Times New Roman"/>
          <w:b w:val="0"/>
          <w:sz w:val="24"/>
        </w:rPr>
        <w:t>This Bill of Sale and Assignment of Contracts Permits and Trade Name may be executed in one or more counterparts, and all so executed shall be binding upon both parties hereto, notwithstanding that both parties are not signatory to the original or same counterpart.</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Bill of Sale and Assignment of Contracts Permits and Trade Name to be duly executed as of the day and year first above written.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