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Consent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sz w:val="24"/>
        </w:rPr>
        <w:t>THE BOARD OF DIRECTORS</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sz w:val="24"/>
        </w:rPr>
        <w:t>[NAME OF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being all of the members of the Board of Directors (the “</w:t>
      </w: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York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xml:space="preserve">”), pursuant to authority to act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708(b) of the New York Business Corporation Law,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Board, and all of the actions taken and resolutions set forth herein shall have the same force and effect as if they were taken or adopted at such [special] meeting. This written consent is executed on the dates written beside each director’s name and will be effective immediately upon the later of such dates, and will be filed in the Corporation’s minute book.</w:t>
      </w:r>
    </w:p>
    <w:p>
      <w:pPr>
        <w:keepNext w:val="0"/>
        <w:spacing w:before="200" w:after="0" w:line="260" w:lineRule="exact"/>
        <w:ind w:left="360" w:right="0" w:firstLine="0"/>
        <w:jc w:val="both"/>
      </w:pPr>
      <w:r>
        <w:rPr>
          <w:rFonts w:ascii="Times New Roman" w:hAnsi="Times New Roman" w:eastAsia="Times New Roman" w:cs="Times New Roman"/>
          <w:b w:val="0"/>
          <w:sz w:val="24"/>
        </w:rPr>
        <w:t>[OPERATIVE RESOLUTIONS AND ANY CORRESPONDING RECITALS]</w:t>
      </w:r>
    </w:p>
    <w:p>
      <w:pPr>
        <w:keepNext w:val="0"/>
        <w:spacing w:before="120" w:after="0" w:line="260" w:lineRule="exact"/>
        <w:ind w:left="360" w:right="0" w:firstLine="0"/>
        <w:jc w:val="left"/>
      </w:pPr>
      <w:r>
        <w:rPr>
          <w:rFonts w:ascii="Times New Roman" w:hAnsi="Times New Roman" w:eastAsia="Times New Roman" w:cs="Times New Roman"/>
          <w:b w:val="0"/>
          <w:sz w:val="24"/>
        </w:rPr>
        <w:t>General Authority</w:t>
      </w:r>
    </w:p>
    <w:p>
      <w:pPr>
        <w:keepNext w:val="0"/>
        <w:spacing w:before="200" w:after="0" w:line="260" w:lineRule="exact"/>
        <w:ind w:left="72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officers/insert titles of appropriate corporate officers to be authorized, e.g., Chief Executive Officer, President, etc.] of the Corporation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Corporation, and to incur and to pay all such fees and expenses, as they, or any one of them, deems necessary or appropriate in order to carry out the intent and effectuate the purpose of each of the foregoing resolutions; and</w:t>
      </w:r>
    </w:p>
    <w:p>
      <w:pPr>
        <w:keepNext w:val="0"/>
        <w:spacing w:before="200" w:after="0" w:line="260" w:lineRule="exact"/>
        <w:ind w:left="72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any and all prior actions taken by any Officer or director in connection with the carrying out of the [matters/transactions] contemplated by these resolutions are hereby ratified, confirmed and approved.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directors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facsimile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