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Board of Directors for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all of the duly elected and acting Directors of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Georgia corporation (the "Corporation"), do hereby consent to and adopt the following resolutions pursuant to O.C.G.</w:t>
      </w:r>
      <w:r>
        <w:rPr>
          <w:rFonts w:ascii="Times New Roman" w:hAnsi="Times New Roman" w:eastAsia="Times New Roman" w:cs="Times New Roman"/>
          <w:b/>
          <w:sz w:val="24"/>
        </w:rPr>
        <w:t>A</w:t>
      </w:r>
      <w:r>
        <w:rPr>
          <w:rFonts w:ascii="Times New Roman" w:hAnsi="Times New Roman" w:eastAsia="Times New Roman" w:cs="Times New Roman"/>
          <w:b w:val="0"/>
          <w:sz w:val="24"/>
        </w:rPr>
        <w:t>. § 14-2-821:</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present condition of this corporation has been duly examined by the board of directors of the Corporation (the "Board"), and the Board has determined in good faith that dissolution is in the best interests of the corporation and the shareholders, it is hereby;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Board recommends such dissolution to the shareholders consistent with the Plan of Dissolution (as defined below);</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Plan of Liquidation and Dissolution (the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hereby approved and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on the [date] day of [month], [year] at [time] o'clock in the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recommendation on dissolution to shareholder vote pursuant to O.C.G.</w:t>
      </w:r>
      <w:r>
        <w:rPr>
          <w:rFonts w:ascii="Times New Roman" w:hAnsi="Times New Roman" w:eastAsia="Times New Roman" w:cs="Times New Roman"/>
          <w:b/>
          <w:sz w:val="24"/>
        </w:rPr>
        <w:t>A</w:t>
      </w:r>
      <w:r>
        <w:rPr>
          <w:rFonts w:ascii="Times New Roman" w:hAnsi="Times New Roman" w:eastAsia="Times New Roman" w:cs="Times New Roman"/>
          <w:b w:val="0"/>
          <w:sz w:val="24"/>
        </w:rPr>
        <w:t>. § 14-2-1402. The Board directs the secretary of the Corporation to give proper notice of said meeting; such meeting shall be cancelled if the Board receives the shareholders' written consent of the approval of the Plan of Dissolution, in accordance with Georgia law, prior to such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subject to the requisite approval of the shareholders, the officers of the Corporation shall be authorized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intent to dissolve in accordance with O.C.G.</w:t>
      </w:r>
      <w:r>
        <w:rPr>
          <w:rFonts w:ascii="Times New Roman" w:hAnsi="Times New Roman" w:eastAsia="Times New Roman" w:cs="Times New Roman"/>
          <w:b/>
          <w:sz w:val="24"/>
        </w:rPr>
        <w:t>A</w:t>
      </w:r>
      <w:r>
        <w:rPr>
          <w:rFonts w:ascii="Times New Roman" w:hAnsi="Times New Roman" w:eastAsia="Times New Roman" w:cs="Times New Roman"/>
          <w:b w:val="0"/>
          <w:sz w:val="24"/>
        </w:rPr>
        <w:t>. § 14-2-1403 and consummate all transactions set forth in the Plan of Dissolution;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notwithstanding the shareholders’ authorization or consent thereto, the Board may abandon the dissolution of the Corporation and the Plan of Dissolution without further action by the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Corporation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directors of this Corporation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