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Massachusetts corporation (the "Corporation"), do hereby consent to and adopt the following resolutions pursuant to ALM GL ch. 156D, § 8.21:</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(the "Board"), and the Board has determined in good faith that dissolution is in the best interests of the corporation and the shareholders,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shareholders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Plan of Liquidation and Dissolution (the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on the [date]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shareholder vote pursuant to ALM GL ch. 156D, § 14.02. The Board directs the secretary of the Corporation to give proper notice of said meeting; such meeting shall be cancelled if the Board receives the shareholders' written consent of the approval of the Plan of Dissolution, in accordance with Massachusetts law,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subject to the requisite approval of the shareholders, the officers of the Corporation shall be authorized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 for filing articles of dissolution in accordance with ALM GL ch. 156D, § 14.03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shareholders’ authorization or consent thereto, the Board may abandon the dissolution of the Corporation and the Plan of Dissolution without further action by the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