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Simple Agreement for Future Equity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[COMPANY NAME]</w:t>
      </w:r>
      <w:r>
        <w:rPr>
          <w:rFonts w:ascii="Times New Roman" w:hAnsi="Times New Roman" w:eastAsia="Times New Roman" w:cs="Times New Roman"/>
          <w:sz w:val="24"/>
        </w:rPr>
        <w:br/>
      </w:r>
      <w:r>
        <w:rPr>
          <w:rFonts w:ascii="Times New Roman" w:hAnsi="Times New Roman" w:eastAsia="Times New Roman" w:cs="Times New Roman"/>
          <w:b/>
          <w:sz w:val="24"/>
        </w:rPr>
        <w:t>ACTION BY UNANIMOUS WRITTEN CONSENT</w:t>
      </w:r>
      <w:r>
        <w:rPr>
          <w:rFonts w:ascii="Times New Roman" w:hAnsi="Times New Roman" w:eastAsia="Times New Roman" w:cs="Times New Roman"/>
          <w:sz w:val="24"/>
        </w:rPr>
        <w:br/>
      </w:r>
      <w:r>
        <w:rPr>
          <w:rFonts w:ascii="Times New Roman" w:hAnsi="Times New Roman" w:eastAsia="Times New Roman" w:cs="Times New Roman"/>
          <w:b/>
          <w:sz w:val="24"/>
        </w:rPr>
        <w:t>OF THE BOARD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accordance with the Bylaws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where Company is incorporated] corporation (the "Company"), the undersigned, constituting all of the members of the Company's Board of Directors (the "Board"), hereby unanimously adopt the following resolutions, and do hereby consent to the taking of the actions set forth herein effective as of the date of execution set forth below:</w:t>
      </w:r>
    </w:p>
    <w:p>
      <w:pPr>
        <w:keepNext w:val="0"/>
        <w:spacing w:before="120" w:after="0" w:line="260" w:lineRule="exact"/>
        <w:ind w:left="1080" w:right="0" w:firstLine="0"/>
        <w:jc w:val="left"/>
      </w:pPr>
      <w:r>
        <w:rPr>
          <w:rFonts w:ascii="Times New Roman" w:hAnsi="Times New Roman" w:eastAsia="Times New Roman" w:cs="Times New Roman"/>
          <w:b/>
          <w:sz w:val="24"/>
        </w:rPr>
        <w:t>Approval of the Simple Agreement for Future Equity</w:t>
      </w:r>
    </w:p>
    <w:p>
      <w:pPr>
        <w:keepNext w:val="0"/>
        <w:spacing w:before="120" w:after="0" w:line="260" w:lineRule="exact"/>
        <w:ind w:left="144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Authorized Officers set forth on EXHIBIT ONE be, and each of them acting singly hereby is, authorized, directed and empowered, in the name and on behalf of the Company to negotiate,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Agreement for Future Equity ("SAFE") in substantially the form as set forth in APPENDIX ONE and on such terms and conditions as the Authorized Officers determine is in the best interests of the Company;</w:t>
      </w:r>
    </w:p>
    <w:p>
      <w:pPr>
        <w:keepNext w:val="0"/>
        <w:spacing w:before="120" w:after="0" w:line="260" w:lineRule="exact"/>
        <w:ind w:left="144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SAFE be, and the same hereby are, authorized, adopted and approved;</w:t>
      </w:r>
    </w:p>
    <w:p>
      <w:pPr>
        <w:keepNext w:val="0"/>
        <w:spacing w:before="120" w:after="0" w:line="260" w:lineRule="exact"/>
        <w:ind w:left="144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Authorized Officers be, and each of them acting singly hereby is, authorized, directed and empowered, in the name and on behalf of the Company, to finalize and deliver the SAFE, with such changes thereto as any of the Authorized Officers may in his or her sole discretion determine to be necessary or appropriate, such determination to be conclusively evidenced by his or her execution and delivery thereof;</w:t>
      </w:r>
    </w:p>
    <w:p>
      <w:pPr>
        <w:keepNext w:val="0"/>
        <w:spacing w:before="120" w:after="0" w:line="260" w:lineRule="exact"/>
        <w:ind w:left="1080" w:right="0" w:firstLine="0"/>
        <w:jc w:val="left"/>
      </w:pPr>
      <w:r>
        <w:rPr>
          <w:rFonts w:ascii="Times New Roman" w:hAnsi="Times New Roman" w:eastAsia="Times New Roman" w:cs="Times New Roman"/>
          <w:b/>
          <w:sz w:val="24"/>
        </w:rPr>
        <w:t>General Authorization</w:t>
      </w:r>
    </w:p>
    <w:p>
      <w:pPr>
        <w:keepNext w:val="0"/>
        <w:spacing w:before="120" w:after="0" w:line="260" w:lineRule="exact"/>
        <w:ind w:left="144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Authorized Officers be, and each of them acting singly hereby is, authorized and directed to take all such further actions, to execute, deliver and file all such further instruments and documents, and to do all such further things, in the name and on behalf of the Company and under its corporate seal or otherwise, and to pay all such fees, expenses and taxes, as in any Authorized Officer's judgment may be necessary or advisable in order to carry out fully the intent and accomplish the purposes of the foregoing resolutions;</w:t>
      </w:r>
    </w:p>
    <w:p>
      <w:pPr>
        <w:keepNext w:val="0"/>
        <w:spacing w:before="120" w:after="0" w:line="260" w:lineRule="exact"/>
        <w:ind w:left="144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 and</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this consent may be executed in multiple counterparts, which taken together shall constitute one instrument.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have executed this Action by Unanimous Written Consent of the Board of Directors as of the date set forth below opposite his name, which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action shall be filed with the minutes of the proceedings of this Board of Directors and shall be effective as of the last date of execution below. Any copy, facsimile or other reliable reproduction of this action may be substituted or used in lieu of the original writing for any and all purposes for which the original writing could be used, provided that such copy, facsimile or other reproduction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reproduction of the entire original writing.</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One</w:t>
      </w:r>
    </w:p>
    <w:p>
      <w:pPr>
        <w:keepNext w:val="0"/>
        <w:spacing w:before="200" w:after="0" w:line="260" w:lineRule="exact"/>
        <w:ind w:left="720" w:right="0" w:firstLine="0"/>
        <w:jc w:val="both"/>
      </w:pPr>
      <w:r>
        <w:rPr>
          <w:rFonts w:ascii="Times New Roman" w:hAnsi="Times New Roman" w:eastAsia="Times New Roman" w:cs="Times New Roman"/>
          <w:b/>
          <w:sz w:val="24"/>
        </w:rPr>
        <w:t>[Schedule of Authorized Officers]</w:t>
      </w:r>
    </w:p>
    <w:p>
      <w:pPr/>
    </w:p>
    <w:p>
      <w:pPr>
        <w:keepNext w:val="0"/>
        <w:spacing w:before="120" w:after="0" w:line="260" w:lineRule="exact"/>
        <w:ind w:left="360" w:right="0" w:firstLine="0"/>
        <w:jc w:val="left"/>
      </w:pPr>
      <w:r>
        <w:rPr>
          <w:rFonts w:ascii="Times New Roman" w:hAnsi="Times New Roman" w:eastAsia="Times New Roman" w:cs="Times New Roman"/>
          <w:b/>
          <w:sz w:val="24"/>
        </w:rPr>
        <w:t>Appendix One</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AND ANY SECURITIES ISSUABLE PURSUANT HERETO HAVE NOT BEEN REGISTERED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OR UNDER THE SECURITIES LAWS OF CERTAIN STATES. THESE SECURITIES MAY NOT BE OFFERED, SOLD OR OTHERWISE TRANSFERRED, PLEDGED OR HYPOTHECATED EXCEPT AS PERMITTED UNDER THE ACT AND APPLICABLE STATE SECURITIES LAWS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w:t>
      </w:r>
    </w:p>
    <w:p>
      <w:pPr>
        <w:keepNext w:val="0"/>
        <w:spacing w:before="200" w:after="0" w:line="260" w:lineRule="exact"/>
        <w:ind w:left="720" w:right="0" w:firstLine="0"/>
        <w:jc w:val="center"/>
      </w:pPr>
      <w:r>
        <w:rPr>
          <w:rFonts w:ascii="Times New Roman" w:hAnsi="Times New Roman" w:eastAsia="Times New Roman" w:cs="Times New Roman"/>
          <w:b/>
          <w:sz w:val="24"/>
        </w:rPr>
        <w:t>[COMPANY NAME]</w:t>
      </w:r>
    </w:p>
    <w:p>
      <w:pPr>
        <w:keepNext w:val="0"/>
        <w:spacing w:before="120" w:after="0" w:line="260" w:lineRule="exact"/>
        <w:ind w:left="720" w:right="0" w:firstLine="0"/>
        <w:jc w:val="left"/>
      </w:pPr>
      <w:r>
        <w:rPr>
          <w:rFonts w:ascii="Times New Roman" w:hAnsi="Times New Roman" w:eastAsia="Times New Roman" w:cs="Times New Roman"/>
          <w:b/>
          <w:sz w:val="24"/>
        </w:rPr>
        <w:t>SAFE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(Simple Agreement for Future Equity)</w:t>
      </w:r>
    </w:p>
    <w:p>
      <w:pPr>
        <w:keepNext w:val="0"/>
        <w:spacing w:before="200" w:after="0" w:line="260" w:lineRule="exact"/>
        <w:ind w:left="1080" w:right="0" w:firstLine="0"/>
        <w:jc w:val="both"/>
      </w:pPr>
      <w:r>
        <w:rPr>
          <w:rFonts w:ascii="Times New Roman" w:hAnsi="Times New Roman" w:eastAsia="Times New Roman" w:cs="Times New Roman"/>
          <w:b w:val="0"/>
          <w:sz w:val="24"/>
        </w:rPr>
        <w:t>THIS CERTIFIES THAT in exchange for the payment by [Investor Name] (the "</w:t>
      </w:r>
      <w:r>
        <w:rPr>
          <w:rFonts w:ascii="Times New Roman" w:hAnsi="Times New Roman" w:eastAsia="Times New Roman" w:cs="Times New Roman"/>
          <w:b/>
          <w:sz w:val="24"/>
        </w:rPr>
        <w:t>Investor</w:t>
      </w:r>
      <w:r>
        <w:rPr>
          <w:rFonts w:ascii="Times New Roman" w:hAnsi="Times New Roman" w:eastAsia="Times New Roman" w:cs="Times New Roman"/>
          <w:b w:val="0"/>
          <w:sz w:val="24"/>
        </w:rPr>
        <w:t>") of $[_____] (the "</w:t>
      </w:r>
      <w:r>
        <w:rPr>
          <w:rFonts w:ascii="Times New Roman" w:hAnsi="Times New Roman" w:eastAsia="Times New Roman" w:cs="Times New Roman"/>
          <w:b/>
          <w:sz w:val="24"/>
        </w:rPr>
        <w:t>Purchase Amount</w:t>
      </w:r>
      <w:r>
        <w:rPr>
          <w:rFonts w:ascii="Times New Roman" w:hAnsi="Times New Roman" w:eastAsia="Times New Roman" w:cs="Times New Roman"/>
          <w:b w:val="0"/>
          <w:sz w:val="24"/>
        </w:rPr>
        <w:t xml:space="preserve">") on or about [Date of Safe],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hereby issues to the Investor the right to certain shares of the Company's capital stock, subject to the terms set forth below.</w:t>
      </w:r>
    </w:p>
    <w:p>
      <w:pPr>
        <w:keepNext w:val="0"/>
        <w:spacing w:before="200" w:after="0" w:line="260" w:lineRule="exact"/>
        <w:ind w:left="1080" w:right="0" w:firstLine="0"/>
        <w:jc w:val="both"/>
      </w:pPr>
      <w:r>
        <w:rPr>
          <w:rFonts w:ascii="Times New Roman" w:hAnsi="Times New Roman" w:eastAsia="Times New Roman" w:cs="Times New Roman"/>
          <w:b w:val="0"/>
          <w:sz w:val="24"/>
        </w:rPr>
        <w:t>The "</w:t>
      </w:r>
      <w:r>
        <w:rPr>
          <w:rFonts w:ascii="Times New Roman" w:hAnsi="Times New Roman" w:eastAsia="Times New Roman" w:cs="Times New Roman"/>
          <w:b/>
          <w:sz w:val="24"/>
        </w:rPr>
        <w:t>Valuation Cap</w:t>
      </w:r>
      <w:r>
        <w:rPr>
          <w:rFonts w:ascii="Times New Roman" w:hAnsi="Times New Roman" w:eastAsia="Times New Roman" w:cs="Times New Roman"/>
          <w:b w:val="0"/>
          <w:sz w:val="24"/>
        </w:rPr>
        <w:t>" is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w:t>
      </w:r>
      <w:r>
        <w:rPr>
          <w:rFonts w:ascii="Times New Roman" w:hAnsi="Times New Roman" w:eastAsia="Times New Roman" w:cs="Times New Roman"/>
          <w:b/>
          <w:sz w:val="24"/>
        </w:rPr>
        <w:t>Discount Rate</w:t>
      </w:r>
      <w:r>
        <w:rPr>
          <w:rFonts w:ascii="Times New Roman" w:hAnsi="Times New Roman" w:eastAsia="Times New Roman" w:cs="Times New Roman"/>
          <w:b w:val="0"/>
          <w:sz w:val="24"/>
        </w:rPr>
        <w:t>" is [100 minus the discount]%.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See </w:t>
      </w:r>
      <w:r>
        <w:rPr>
          <w:rFonts w:ascii="Times New Roman" w:hAnsi="Times New Roman" w:eastAsia="Times New Roman" w:cs="Times New Roman"/>
          <w:b/>
          <w:sz w:val="24"/>
        </w:rPr>
        <w:t xml:space="preserve">Section </w:t>
      </w:r>
      <w:r>
        <w:rPr>
          <w:rFonts w:ascii="Times New Roman" w:hAnsi="Times New Roman" w:eastAsia="Times New Roman" w:cs="Times New Roman"/>
          <w:b/>
          <w:sz w:val="24"/>
        </w:rPr>
        <w:t>2.</w:t>
      </w:r>
      <w:r>
        <w:rPr>
          <w:rFonts w:ascii="Times New Roman" w:hAnsi="Times New Roman" w:eastAsia="Times New Roman" w:cs="Times New Roman"/>
          <w:b w:val="0"/>
          <w:sz w:val="24"/>
        </w:rPr>
        <w:t xml:space="preserve"> for certain additional defined terms.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Equity Financing.</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Financing before the expiration or termination of this instrument, the Company will automatically issue to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of Safe Preferred Stock equal to the Purchase Amount divided by the Conversion Price.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connection with the issuance of Safe Preferred Stock by the Company to the Investor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Investor will execute and deliver to the Company all transaction documents related to the Equity Financing;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documents are the same documents to be entered into with the purchasers of Standard Preferred Stock, with appropriate variations for the Safe Preferred Stock if applicable, and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that such documents have customary exceptions to any drag-along applicable to the Investor, including, without limitation, limited representations and warranties and limited liability and indemnification obligations on the part of the Investor;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Investor and the Company will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Rights Agreement, unless the Investor is already included in such rights in the transaction documents related to the Equity Financing.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Liquidity Event.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Liquidity Event before the expiration or termination of this instrument, the Investor will, at its option, either (i)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payment equal to the Purchase Amount (subject to the following paragraph) or (ii) automatically receive from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of Common Stock equal to the Purchase Amount divided by the Liquidity Price, if the Investor fails to select the cash option.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In connection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 the Purchase Amount will be due and payable by the Company to the Investor immediately prior to, or concurrent with, the consummation of the Liquidity Event. If there are not enough funds to pay the Investor and holders of other Safes (collectively, the "</w:t>
      </w:r>
      <w:r>
        <w:rPr>
          <w:rFonts w:ascii="Times New Roman" w:hAnsi="Times New Roman" w:eastAsia="Times New Roman" w:cs="Times New Roman"/>
          <w:b/>
          <w:sz w:val="24"/>
        </w:rPr>
        <w:t>Cash-Out Investors</w:t>
      </w:r>
      <w:r>
        <w:rPr>
          <w:rFonts w:ascii="Times New Roman" w:hAnsi="Times New Roman" w:eastAsia="Times New Roman" w:cs="Times New Roman"/>
          <w:b w:val="0"/>
          <w:sz w:val="24"/>
        </w:rPr>
        <w:t xml:space="preserve">") in full, then all of the Company's available funds will be distributed with equal priority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among the Cash-Out Investors in proportion to their Purchase Amounts, and the Cash-Out Investors will automatically receive the number of shares of Common Stock equal to the remaining unpaid Purchase Amount divided by the Liquidity Price.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intended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reorganization, the Company may reduce,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the Purchase Amounts payable to the Cash-Out Investors by the amount determined by its board of directors in good faith to be advisable for such Change of Control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reorganization for U.S. federal income tax purposes, and in such case, the Cash-Out Investors will automatically receive the number of shares of Common Stock equal to the remaining unpaid Purchase Amount divided by the Liquidity Price.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before this instrument expires or terminates, the Company will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Purchase Amount, due and payable to the Investor immediately prior to, or concurrent with, the consummation of the Dissolution Event. The Purchase Amount will be paid prior and in preference to any Distribution of any of the assets of the Company to holders of outstanding Capital Stock by reason of their ownership thereof. If immediately prior to the consummation of the Dissolution Event, the assets of the Company legally available for distribution to the Investor and all holders of all other Safes (the "</w:t>
      </w:r>
      <w:r>
        <w:rPr>
          <w:rFonts w:ascii="Times New Roman" w:hAnsi="Times New Roman" w:eastAsia="Times New Roman" w:cs="Times New Roman"/>
          <w:b/>
          <w:sz w:val="24"/>
        </w:rPr>
        <w:t>Dissolving Investors</w:t>
      </w:r>
      <w:r>
        <w:rPr>
          <w:rFonts w:ascii="Times New Roman" w:hAnsi="Times New Roman" w:eastAsia="Times New Roman" w:cs="Times New Roman"/>
          <w:b w:val="0"/>
          <w:sz w:val="24"/>
        </w:rPr>
        <w:t xml:space="preserve">"), as determined in good faith by the Company's board of directors, are insufficient to permit the payment to the Dissolving Investors of their respective Purchase Amounts, then the entire assets of the Company legally available for distribution will be distributed with equal priority and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among the Dissolving Investors in proportion to the Purchase Amounts they would otherwise be entitled to receive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This instrument will expire and terminate (without relieving the Company of any obligations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breach of or non-compliance with this instrument) upon either (i) the issuance of stock to the Investor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(ii); or (ii) the payment, or setting aside for payment, of amounts due the Investor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(i)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Capital Stock</w:t>
      </w:r>
      <w:r>
        <w:rPr>
          <w:rFonts w:ascii="Times New Roman" w:hAnsi="Times New Roman" w:eastAsia="Times New Roman" w:cs="Times New Roman"/>
          <w:b w:val="0"/>
          <w:sz w:val="24"/>
        </w:rPr>
        <w:t>" means the capital stock of the Company, including, without limitation, the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and the "</w:t>
      </w:r>
      <w:r>
        <w:rPr>
          <w:rFonts w:ascii="Times New Roman" w:hAnsi="Times New Roman" w:eastAsia="Times New Roman" w:cs="Times New Roman"/>
          <w:b/>
          <w:sz w:val="24"/>
        </w:rPr>
        <w:t>Preferred Stock</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Change of Control</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 Company's board of directors, (ii) any reorganization, merger or consolidation of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series of related transactions in which the holders of the voting securities of the Company outstanding immediately prior to such transaction or series of related transactions retain, immediately after such transaction or series of related transactions,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total voting power represented by the outstanding voting securities of the Company or such other surviving or resulting entity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lease or other disposition of all or substantially all of the assets of the Company.</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Company Capitalization</w:t>
      </w:r>
      <w:r>
        <w:rPr>
          <w:rFonts w:ascii="Times New Roman" w:hAnsi="Times New Roman" w:eastAsia="Times New Roman" w:cs="Times New Roman"/>
          <w:b w:val="0"/>
          <w:sz w:val="24"/>
        </w:rPr>
        <w:t xml:space="preserve">" means the </w:t>
      </w:r>
      <w:r>
        <w:rPr>
          <w:rFonts w:ascii="Times New Roman" w:hAnsi="Times New Roman" w:eastAsia="Times New Roman" w:cs="Times New Roman"/>
          <w:b/>
          <w:sz w:val="24"/>
        </w:rPr>
        <w:t>sum</w:t>
      </w:r>
      <w:r>
        <w:rPr>
          <w:rFonts w:ascii="Times New Roman" w:hAnsi="Times New Roman" w:eastAsia="Times New Roman" w:cs="Times New Roman"/>
          <w:b w:val="0"/>
          <w:sz w:val="24"/>
        </w:rPr>
        <w:t>, as of immediately prior to the Equity Financing, of: (</w:t>
      </w:r>
      <w:r>
        <w:rPr>
          <w:rFonts w:ascii="Times New Roman" w:hAnsi="Times New Roman" w:eastAsia="Times New Roman" w:cs="Times New Roman"/>
          <w:b/>
          <w:sz w:val="24"/>
        </w:rPr>
        <w:t>1</w:t>
      </w:r>
      <w:r>
        <w:rPr>
          <w:rFonts w:ascii="Times New Roman" w:hAnsi="Times New Roman" w:eastAsia="Times New Roman" w:cs="Times New Roman"/>
          <w:b w:val="0"/>
          <w:sz w:val="24"/>
        </w:rPr>
        <w:t xml:space="preserve">) all shares of Capital Stock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 issued and outstanding, assuming exercise or conversion of all outstanding vested and unvested options, warrants and other convertible securities, but excluding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instrument, (B) all other Safes, and (C) convertible promissory notes; </w:t>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2</w:t>
      </w:r>
      <w:r>
        <w:rPr>
          <w:rFonts w:ascii="Times New Roman" w:hAnsi="Times New Roman" w:eastAsia="Times New Roman" w:cs="Times New Roman"/>
          <w:b w:val="0"/>
          <w:sz w:val="24"/>
        </w:rPr>
        <w:t>) all shares of Common Stock reserved and available for future grant under any equity incentive or similar plan of the Company, and/or any equity incentive or similar plan to be created or increased in connection with the Equity Financing.</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Conversion Price</w:t>
      </w:r>
      <w:r>
        <w:rPr>
          <w:rFonts w:ascii="Times New Roman" w:hAnsi="Times New Roman" w:eastAsia="Times New Roman" w:cs="Times New Roman"/>
          <w:b w:val="0"/>
          <w:sz w:val="24"/>
        </w:rPr>
        <w:t xml:space="preserve">" means the either: (1) the Safe Price or (2) the Discount Price, whichever calculation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of shares of Safe Preferred Stock.</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Discount Price</w:t>
      </w:r>
      <w:r>
        <w:rPr>
          <w:rFonts w:ascii="Times New Roman" w:hAnsi="Times New Roman" w:eastAsia="Times New Roman" w:cs="Times New Roman"/>
          <w:b w:val="0"/>
          <w:sz w:val="24"/>
        </w:rPr>
        <w:t>" means the price per share of the Standard Preferred Stock sold in the Equity Financing multiplied by the Discount Rate.</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Distribution</w:t>
      </w:r>
      <w:r>
        <w:rPr>
          <w:rFonts w:ascii="Times New Roman" w:hAnsi="Times New Roman" w:eastAsia="Times New Roman" w:cs="Times New Roman"/>
          <w:b w:val="0"/>
          <w:sz w:val="24"/>
        </w:rPr>
        <w:t xml:space="preserve">" means the transfer to holders of Capital Stock by reason of their ownership thereof of cash or other property without consideration whether by way of dividend or otherwise, other than dividends on Common Stock payable in Common Stock, or the purchase or redemption of Capital Stock by the Company or its subsidiaries for cash or property other than: (i) repurchases of Common Stock held by employees, officers, directors or consultants of the Company or its subsidiaries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providing, as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repurchase shares upon termination of such service provider's employment or services; or (ii) repurchases of Capital Stock in connection with the settlement of disputes with any stockholder.</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termination of operations,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the Company's creditors or (iii) any other liquidation, dissolution or winding up of the Company (</w:t>
      </w:r>
      <w:r>
        <w:rPr>
          <w:rFonts w:ascii="Times New Roman" w:hAnsi="Times New Roman" w:eastAsia="Times New Roman" w:cs="Times New Roman"/>
          <w:b/>
          <w:sz w:val="24"/>
        </w:rPr>
        <w:t>excluding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Liquidity Event), whether voluntary or involuntary.</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Equity Financing</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transaction or series of transactions with the principal purpose of raising capital, pursuant to which the Company issues and sells Preferred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pre-money valuation.</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Initial Public Offering</w:t>
      </w:r>
      <w:r>
        <w:rPr>
          <w:rFonts w:ascii="Times New Roman" w:hAnsi="Times New Roman" w:eastAsia="Times New Roman" w:cs="Times New Roman"/>
          <w:b w:val="0"/>
          <w:sz w:val="24"/>
        </w:rPr>
        <w:t xml:space="preserve">" means the closing of the Company's first firm commitment underwritten initial public offering of Common Stock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filed under the Securities Act.</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Liquidity Capitalization</w:t>
      </w:r>
      <w:r>
        <w:rPr>
          <w:rFonts w:ascii="Times New Roman" w:hAnsi="Times New Roman" w:eastAsia="Times New Roman" w:cs="Times New Roman"/>
          <w:b w:val="0"/>
          <w:sz w:val="24"/>
        </w:rPr>
        <w:t xml:space="preserve">" means the number, as of immediately prior to the Liquidity Event, of shares of Capital Stock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 outstanding, assuming exercise or conversion of all outstanding vested and unvested options, warrants and other convertible securities, but </w:t>
      </w:r>
      <w:r>
        <w:rPr>
          <w:rFonts w:ascii="Times New Roman" w:hAnsi="Times New Roman" w:eastAsia="Times New Roman" w:cs="Times New Roman"/>
          <w:b/>
          <w:sz w:val="24"/>
        </w:rPr>
        <w:t>excluding</w:t>
      </w:r>
      <w:r>
        <w:rPr>
          <w:rFonts w:ascii="Times New Roman" w:hAnsi="Times New Roman" w:eastAsia="Times New Roman" w:cs="Times New Roman"/>
          <w:b w:val="0"/>
          <w:sz w:val="24"/>
        </w:rPr>
        <w:t>: (i) shares of Common Stock reserved and available for future grant under any equity incentive or similar plan; (ii) this instrument; (iii) other Safes; and (iv) convertible promissory notes.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Liquidity Event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Public Offering.</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Liquidity Price</w:t>
      </w:r>
      <w:r>
        <w:rPr>
          <w:rFonts w:ascii="Times New Roman" w:hAnsi="Times New Roman" w:eastAsia="Times New Roman" w:cs="Times New Roman"/>
          <w:b w:val="0"/>
          <w:sz w:val="24"/>
        </w:rPr>
        <w:t>" means the price per share equal to the Valuation Cap divided by the Liquidity Capitalization.</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Pro Rata Rights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between the Company and the Investor (and holders of other Safes, as appropriate) giving the Investor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purchase its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share of private placements of securities by the Company </w:t>
      </w:r>
      <w:r>
        <w:rPr>
          <w:rFonts w:ascii="Times New Roman" w:hAnsi="Times New Roman" w:eastAsia="Times New Roman" w:cs="Times New Roman"/>
          <w:b/>
          <w:sz w:val="24"/>
        </w:rPr>
        <w:t>occurring after the Equity Financing</w:t>
      </w:r>
      <w:r>
        <w:rPr>
          <w:rFonts w:ascii="Times New Roman" w:hAnsi="Times New Roman" w:eastAsia="Times New Roman" w:cs="Times New Roman"/>
          <w:b w:val="0"/>
          <w:sz w:val="24"/>
        </w:rPr>
        <w:t xml:space="preserve">, subject to customary exceptions.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for purposes of the Pro Rata Rights Agreement will be calculated based on the ratio of (1) the number of shares of Capital Stock owned by the Investor immediately prior to the issuance of the securities to (2) the total number of shares of outstanding Capital Stock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diluted basis, calculated as of immediately prior to the issuance of the securities.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Safe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right to shares of Capital Stock, similar in form and content to this instrument, purchased by investors for the purpose of funding the Company's business operations.</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Safe Preferred Stock</w:t>
      </w:r>
      <w:r>
        <w:rPr>
          <w:rFonts w:ascii="Times New Roman" w:hAnsi="Times New Roman" w:eastAsia="Times New Roman" w:cs="Times New Roman"/>
          <w:b w:val="0"/>
          <w:sz w:val="24"/>
        </w:rPr>
        <w:t xml:space="preserve">" means the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Preferred Stock issued to the Investor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Financing, having the identical rights, privileges, preferences and restrictions as the shares of Standard Preferred Stock, other than with respect to: (i) the per share liquidation preference and the conversion price for purposes of price-based anti-dilution protection, which will equal the Conversion Price; and (ii) the basis for any dividend rights, which will be based on the Conversion Price.</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Safe Price</w:t>
      </w:r>
      <w:r>
        <w:rPr>
          <w:rFonts w:ascii="Times New Roman" w:hAnsi="Times New Roman" w:eastAsia="Times New Roman" w:cs="Times New Roman"/>
          <w:b w:val="0"/>
          <w:sz w:val="24"/>
        </w:rPr>
        <w:t>" means the price per share equal to the Valuation Cap divided by the Company Capitalization.</w:t>
      </w:r>
    </w:p>
    <w:p>
      <w:pPr>
        <w:keepNext w:val="0"/>
        <w:spacing w:before="120" w:after="0" w:line="260" w:lineRule="exact"/>
        <w:ind w:left="144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Standard Preferred Stock</w:t>
      </w:r>
      <w:r>
        <w:rPr>
          <w:rFonts w:ascii="Times New Roman" w:hAnsi="Times New Roman" w:eastAsia="Times New Roman" w:cs="Times New Roman"/>
          <w:b w:val="0"/>
          <w:sz w:val="24"/>
        </w:rPr>
        <w:t xml:space="preserve">" means the shares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Preferred Stock issued to the investors investing new money in the Company in connection with the initial closing of the Equity Financing.</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its incorporation, and has the power and authority to own, lease and operate its properties and carry on its business as now conducted.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execution, delivery and performance by the Company of this instrument is within the power of the Company and, other than with respect to the actions to be taken when equity is to be issued to the Investor, has been duly authorized by all necessary actions on the part of the Company. This instrument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(i) its current certificate of incorporation or bylaws, (ii) any material statute, rule or regulation applicable to the Company or (iii) any material indenture or contract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where, in each case, such violation or default, individually, or together with all such violations or defaults, could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performance and consummation of the transactions contemplated by this instrument do not and will not: (i) violate any material judgment, statute, rule or regulation applicable to the Company; (ii) result in the acceleration of any material indenture or contract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No consents or approvals are required in connection with the performance of this instrument, other than: (i) the Company's corporate approvals; (ii) any qualifications or filings under applicable securities laws; and (iii) necessary corporate approvals for the authorization of Capital Stock issuable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currently proposed to be conducted, without any conflict with, or infringement of the rights of, others.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Investor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Investor has full legal capacity, power and authority to execute and deliver this instrument and to perform its obligations hereunder. This instrument constitutes valid and binding obligation of the Investor, enforceable in accordance with its terms, except as limited by bankruptcy, insolvency or other laws of general application relating to or affecting the enforcement of creditors' rights generally and general principles of equity.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Investor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as such term is defined in Rule 501 of Regulation D under the Securities Act. The Investor has been advised that this instrument and the underlying securities have not been registered under the Securities Act, or any state securities laws and, therefore, cannot be resold unless they are registered under the Securities Act and applicable state securities laws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such registration requirements is available. The Investor is purchasing this instrument and the securities to be acquired by the Investor hereunder for its own account for investment, not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agent,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resale in connection with, the distribution thereof, and the Investor has no present intention of selling, granting any participation in, or otherwise distributing the same. The Investor has such knowledge and experience in financial and business matters that the Investor is capable of evaluating the merits and risks of such investment, is able to incur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loss of such investment without impairing the Investor's financial condition and is able to bear the economic risk of such investment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indefinite period of time.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provision of this instrument may be amended, waived or modified only upon the written consent of the Company and the Investor.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notice required or permitted by this instrument will be deemed sufficient when delivered personally or by overnight courier or sent by email to the relevant address listed on the signature page, or 48 hours after being deposited in the U.S. mail as certified or registered mail with postage prepaid, addressed to the party to be notified at such party's address listed on the signature page, as subsequently modified by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Investor is not entitled,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this instrument, to vote or receive dividends or be deemed the holder of Capital Stock for any purpose, nor will anything contained herein be construed to confer on the Investor, as such, any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Neither this instrument nor the rights contained herein may be assigned, by operation of law or otherwise, by either party without the prior written consent of the other;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instrument and/or the rights contained herein may be assigned without the Company's consent by the Investor 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 and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xml:space="preserve">, that the Company may assign this instrument in whole, without the consent of the Investor,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reincorporation to change the Company's domicile.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 the event any one or more of the provisions of this instrument is for any reason held to be invalid, illegal or unenforceable, in whole or in part or in any respect, or in the event that any one or more of the provisions of this instrument operate or would prospectively operate to invalidate this instrument, then and in any such event, such provision(s) only will be deemed null and void and will not affect any other provision of this instrument and the remaining provisions of this instrument will remain operative and in full force and effect and will not be affected, prejudiced, or disturbed thereby.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All rights and obligations hereunder will be governed by the laws of the State of [Governing Law Jurisdiction], without regard to the conflicts of law provisions of such jurisdiction.</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undersigned have caused this instrument to be duly executed and delivered.</w:t>
      </w:r>
    </w:p>
    <w:p>
      <w:pPr>
        <w:keepNext w:val="0"/>
        <w:spacing w:before="120" w:after="0" w:line="260" w:lineRule="exact"/>
        <w:ind w:left="720" w:right="0" w:firstLine="0"/>
        <w:jc w:val="left"/>
      </w:pPr>
      <w:r>
        <w:rPr>
          <w:rFonts w:ascii="Times New Roman" w:hAnsi="Times New Roman" w:eastAsia="Times New Roman" w:cs="Times New Roman"/>
          <w:b/>
          <w:sz w:val="24"/>
        </w:rPr>
        <w:t>[COMPANY]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INVESTOR: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