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Board Consent: Simple Agreement for Future Equity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[COMPANY NAME]</w:t>
      </w:r>
      <w:r>
        <w:rPr>
          <w:rFonts w:ascii="Times New Roman" w:hAnsi="Times New Roman" w:eastAsia="Times New Roman" w:cs="Times New Roman"/>
          <w:sz w:val="24"/>
        </w:rPr>
        <w:br/>
      </w:r>
      <w:r>
        <w:rPr>
          <w:rFonts w:ascii="Times New Roman" w:hAnsi="Times New Roman" w:eastAsia="Times New Roman" w:cs="Times New Roman"/>
          <w:b/>
          <w:sz w:val="24"/>
        </w:rPr>
        <w:t>ACTION BY UNANIMOUS WRITTEN CONSENT</w:t>
      </w:r>
      <w:r>
        <w:rPr>
          <w:rFonts w:ascii="Times New Roman" w:hAnsi="Times New Roman" w:eastAsia="Times New Roman" w:cs="Times New Roman"/>
          <w:sz w:val="24"/>
        </w:rPr>
        <w:br/>
      </w:r>
      <w:r>
        <w:rPr>
          <w:rFonts w:ascii="Times New Roman" w:hAnsi="Times New Roman" w:eastAsia="Times New Roman" w:cs="Times New Roman"/>
          <w:b/>
          <w:sz w:val="24"/>
        </w:rPr>
        <w:t>OF THE BOARD OF DIRECTORS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In accordance with the Bylaws of [Company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where Company is incorporated] corporation (the "Company"), the undersigned, constituting all of the members of the Company's Board of Directors (the "Board"), hereby unanimously adopt the following resolutions, and do hereby consent to the taking of the actions set forth herein effective as of the date of execution set forth below:</w:t>
      </w:r>
    </w:p>
    <w:p>
      <w:pPr>
        <w:keepNext w:val="0"/>
        <w:spacing w:before="120" w:after="0" w:line="260" w:lineRule="exact"/>
        <w:ind w:left="1080" w:right="0" w:firstLine="0"/>
        <w:jc w:val="left"/>
      </w:pPr>
      <w:r>
        <w:rPr>
          <w:rFonts w:ascii="Times New Roman" w:hAnsi="Times New Roman" w:eastAsia="Times New Roman" w:cs="Times New Roman"/>
          <w:b/>
          <w:sz w:val="24"/>
        </w:rPr>
        <w:t>Approval of the Simple Agreement for Future Equity</w:t>
      </w:r>
    </w:p>
    <w:p>
      <w:pPr>
        <w:keepNext w:val="0"/>
        <w:spacing w:before="120" w:after="0" w:line="260" w:lineRule="exact"/>
        <w:ind w:left="1440" w:right="0" w:firstLine="240"/>
        <w:jc w:val="left"/>
      </w:pPr>
      <w:r>
        <w:rPr>
          <w:rFonts w:ascii="Times New Roman" w:hAnsi="Times New Roman" w:eastAsia="Times New Roman" w:cs="Times New Roman"/>
          <w:b/>
          <w:sz w:val="24"/>
        </w:rPr>
        <w:t>RESOLVED,</w:t>
      </w:r>
      <w:r>
        <w:rPr>
          <w:rFonts w:ascii="Times New Roman" w:hAnsi="Times New Roman" w:eastAsia="Times New Roman" w:cs="Times New Roman"/>
          <w:b w:val="0"/>
          <w:sz w:val="24"/>
        </w:rPr>
        <w:t xml:space="preserve"> that the Authorized Officers set forth on EXHIBIT ONE be, and each of them acting singly hereby is, authorized, directed and empowered, in the name and on behalf of the Company to negotiate, execute and deliver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Simple Agreement for Future Equity ("SAFE") in substantially the form as set forth in APPENDIX ONE and on such terms and conditions as the Authorized Officers determine is in the best interests of the Company;</w:t>
      </w:r>
    </w:p>
    <w:p>
      <w:pPr>
        <w:keepNext w:val="0"/>
        <w:spacing w:before="120" w:after="0" w:line="260" w:lineRule="exact"/>
        <w:ind w:left="1440" w:right="0" w:firstLine="240"/>
        <w:jc w:val="left"/>
      </w:pPr>
      <w:r>
        <w:rPr>
          <w:rFonts w:ascii="Times New Roman" w:hAnsi="Times New Roman" w:eastAsia="Times New Roman" w:cs="Times New Roman"/>
          <w:b/>
          <w:sz w:val="24"/>
        </w:rPr>
        <w:t>RESOLVED,</w:t>
      </w:r>
      <w:r>
        <w:rPr>
          <w:rFonts w:ascii="Times New Roman" w:hAnsi="Times New Roman" w:eastAsia="Times New Roman" w:cs="Times New Roman"/>
          <w:b w:val="0"/>
          <w:sz w:val="24"/>
        </w:rPr>
        <w:t xml:space="preserve"> that the form, terms and provisions of the SAFE be, and the same hereby are, authorized, adopted and approved;</w:t>
      </w:r>
    </w:p>
    <w:p>
      <w:pPr>
        <w:keepNext w:val="0"/>
        <w:spacing w:before="120" w:after="0" w:line="260" w:lineRule="exact"/>
        <w:ind w:left="1440" w:right="0" w:firstLine="240"/>
        <w:jc w:val="left"/>
      </w:pPr>
      <w:r>
        <w:rPr>
          <w:rFonts w:ascii="Times New Roman" w:hAnsi="Times New Roman" w:eastAsia="Times New Roman" w:cs="Times New Roman"/>
          <w:b/>
          <w:sz w:val="24"/>
        </w:rPr>
        <w:t>RESOLVED,</w:t>
      </w:r>
      <w:r>
        <w:rPr>
          <w:rFonts w:ascii="Times New Roman" w:hAnsi="Times New Roman" w:eastAsia="Times New Roman" w:cs="Times New Roman"/>
          <w:b w:val="0"/>
          <w:sz w:val="24"/>
        </w:rPr>
        <w:t xml:space="preserve"> that the Authorized Officers be, and each of them acting singly hereby is, authorized, directed and empowered, in the name and on behalf of the Company, to finalize and deliver the SAFE, with such changes thereto as any of the Authorized Officers may in his or her sole discretion determine to be necessary or appropriate, such determination to be conclusively evidenced by his or her execution and delivery thereof;</w:t>
      </w:r>
    </w:p>
    <w:p>
      <w:pPr>
        <w:keepNext w:val="0"/>
        <w:spacing w:before="120" w:after="0" w:line="260" w:lineRule="exact"/>
        <w:ind w:left="1080" w:right="0" w:firstLine="0"/>
        <w:jc w:val="left"/>
      </w:pPr>
      <w:r>
        <w:rPr>
          <w:rFonts w:ascii="Times New Roman" w:hAnsi="Times New Roman" w:eastAsia="Times New Roman" w:cs="Times New Roman"/>
          <w:b/>
          <w:sz w:val="24"/>
        </w:rPr>
        <w:t>General Authorization</w:t>
      </w:r>
    </w:p>
    <w:p>
      <w:pPr>
        <w:keepNext w:val="0"/>
        <w:spacing w:before="120" w:after="0" w:line="260" w:lineRule="exact"/>
        <w:ind w:left="1440" w:right="0" w:firstLine="240"/>
        <w:jc w:val="left"/>
      </w:pPr>
      <w:r>
        <w:rPr>
          <w:rFonts w:ascii="Times New Roman" w:hAnsi="Times New Roman" w:eastAsia="Times New Roman" w:cs="Times New Roman"/>
          <w:b/>
          <w:sz w:val="24"/>
        </w:rPr>
        <w:t>RESOLVED,</w:t>
      </w:r>
      <w:r>
        <w:rPr>
          <w:rFonts w:ascii="Times New Roman" w:hAnsi="Times New Roman" w:eastAsia="Times New Roman" w:cs="Times New Roman"/>
          <w:b w:val="0"/>
          <w:sz w:val="24"/>
        </w:rPr>
        <w:t xml:space="preserve"> that the Authorized Officers be, and each of them acting singly hereby is, authorized and directed to take all such further actions, to execute, deliver and file all such further instruments and documents, and to do all such further things, in the name and on behalf of the Company and under its corporate seal or otherwise, and to pay all such fees, expenses and taxes, as in any Authorized Officer's judgment may be necessary or advisable in order to carry out fully the intent and accomplish the purposes of the foregoing resolutions;</w:t>
      </w:r>
    </w:p>
    <w:p>
      <w:pPr>
        <w:keepNext w:val="0"/>
        <w:spacing w:before="120" w:after="0" w:line="260" w:lineRule="exact"/>
        <w:ind w:left="1440" w:right="0" w:firstLine="240"/>
        <w:jc w:val="left"/>
      </w:pPr>
      <w:r>
        <w:rPr>
          <w:rFonts w:ascii="Times New Roman" w:hAnsi="Times New Roman" w:eastAsia="Times New Roman" w:cs="Times New Roman"/>
          <w:b/>
          <w:sz w:val="24"/>
        </w:rPr>
        <w:t>RESOLVED,</w:t>
      </w:r>
      <w:r>
        <w:rPr>
          <w:rFonts w:ascii="Times New Roman" w:hAnsi="Times New Roman" w:eastAsia="Times New Roman" w:cs="Times New Roman"/>
          <w:b w:val="0"/>
          <w:sz w:val="24"/>
        </w:rPr>
        <w:t xml:space="preserve"> that each act, action, agreement, document or instrument done, performed, made, executed or delivered by, in the name or on behalf of the Company prior to the date hereof in connection with the matters contemplated by the foregoing resolution be, and each of the same hereby is, ratified, confirmed, authorized and approved; and</w:t>
      </w:r>
    </w:p>
    <w:p>
      <w:pPr>
        <w:keepNext w:val="0"/>
        <w:spacing w:before="200" w:after="0" w:line="260" w:lineRule="exact"/>
        <w:ind w:left="108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xml:space="preserve"> that this consent may be executed in multiple counterparts, which taken together shall constitute one instrument.</w:t>
      </w:r>
    </w:p>
    <w:p>
      <w:pPr/>
    </w:p>
    <w:p>
      <w:pPr>
        <w:keepNext w:val="0"/>
        <w:spacing w:before="200" w:after="0" w:line="260" w:lineRule="exact"/>
        <w:ind w:left="360" w:right="0" w:firstLine="0"/>
        <w:jc w:val="both"/>
      </w:pPr>
      <w:r>
        <w:rPr>
          <w:rFonts w:ascii="Times New Roman" w:hAnsi="Times New Roman" w:eastAsia="Times New Roman" w:cs="Times New Roman"/>
          <w:b/>
          <w:sz w:val="24"/>
        </w:rPr>
        <w:t>IN WITNESS WHEREOF,</w:t>
      </w:r>
      <w:r>
        <w:rPr>
          <w:rFonts w:ascii="Times New Roman" w:hAnsi="Times New Roman" w:eastAsia="Times New Roman" w:cs="Times New Roman"/>
          <w:b w:val="0"/>
          <w:sz w:val="24"/>
        </w:rPr>
        <w:t xml:space="preserve"> the undersigned have executed this Action by Unanimous Written Consent of the Board of Directors as of the date set forth below opposite his name, which may be executed in one or more counterparts, each of which shall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and all of which shall constitute one and the same instrument.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action shall be filed with the minutes of the proceedings of this Board of Directors and shall be effective as of the last date of execution below. Any copy, facsimile or other reliable reproduction of this action may be substituted or used in lieu of the original writing for any and all purposes for which the original writing could be used, provided that such copy, facsimile or other reproduction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reproduction of the entire original writing.</w:t>
      </w:r>
    </w:p>
    <w:p>
      <w:pPr>
        <w:keepNext w:val="0"/>
        <w:spacing w:before="120" w:after="0" w:line="260" w:lineRule="exact"/>
        <w:ind w:left="360" w:right="0" w:firstLine="0"/>
        <w:jc w:val="left"/>
      </w:pPr>
      <w:r>
        <w:rPr>
          <w:rFonts w:ascii="Times New Roman" w:hAnsi="Times New Roman" w:eastAsia="Times New Roman" w:cs="Times New Roman"/>
          <w:b w:val="0"/>
          <w:sz w:val="24"/>
        </w:rPr>
        <w:t>[Name of director]</w:t>
      </w:r>
    </w:p>
    <w:p>
      <w:pPr>
        <w:keepNext w:val="0"/>
        <w:spacing w:before="120" w:after="0" w:line="260" w:lineRule="exact"/>
        <w:ind w:left="360" w:right="0" w:firstLine="0"/>
        <w:jc w:val="left"/>
      </w:pPr>
      <w:r>
        <w:rPr>
          <w:rFonts w:ascii="Times New Roman" w:hAnsi="Times New Roman" w:eastAsia="Times New Roman" w:cs="Times New Roman"/>
          <w:b w:val="0"/>
          <w:sz w:val="24"/>
        </w:rPr>
        <w:t>Date: [______]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director]</w:t>
      </w:r>
    </w:p>
    <w:p>
      <w:pPr>
        <w:keepNext w:val="0"/>
        <w:spacing w:before="120" w:after="0" w:line="260" w:lineRule="exact"/>
        <w:ind w:left="360" w:right="0" w:firstLine="0"/>
        <w:jc w:val="left"/>
      </w:pPr>
      <w:r>
        <w:rPr>
          <w:rFonts w:ascii="Times New Roman" w:hAnsi="Times New Roman" w:eastAsia="Times New Roman" w:cs="Times New Roman"/>
          <w:b w:val="0"/>
          <w:sz w:val="24"/>
        </w:rPr>
        <w:t>Date: [______]</w:t>
      </w:r>
    </w:p>
    <w:p>
      <w:pPr/>
    </w:p>
    <w:p>
      <w:pPr>
        <w:keepNext w:val="0"/>
        <w:spacing w:before="120" w:after="0" w:line="260" w:lineRule="exact"/>
        <w:ind w:left="360" w:right="0" w:firstLine="0"/>
        <w:jc w:val="left"/>
      </w:pPr>
      <w:r>
        <w:rPr>
          <w:rFonts w:ascii="Times New Roman" w:hAnsi="Times New Roman" w:eastAsia="Times New Roman" w:cs="Times New Roman"/>
          <w:b w:val="0"/>
          <w:sz w:val="24"/>
        </w:rPr>
        <w:t>Exhibit One</w:t>
      </w:r>
    </w:p>
    <w:p>
      <w:pPr>
        <w:keepNext w:val="0"/>
        <w:spacing w:before="200" w:after="0" w:line="260" w:lineRule="exact"/>
        <w:ind w:left="720" w:right="0" w:firstLine="0"/>
        <w:jc w:val="both"/>
      </w:pPr>
      <w:r>
        <w:rPr>
          <w:rFonts w:ascii="Times New Roman" w:hAnsi="Times New Roman" w:eastAsia="Times New Roman" w:cs="Times New Roman"/>
          <w:b/>
          <w:sz w:val="24"/>
        </w:rPr>
        <w:t>[Schedule of Authorized Officers]</w:t>
      </w:r>
    </w:p>
    <w:p>
      <w:pPr/>
    </w:p>
    <w:p>
      <w:pPr>
        <w:keepNext w:val="0"/>
        <w:spacing w:before="120" w:after="0" w:line="260" w:lineRule="exact"/>
        <w:ind w:left="360" w:right="0" w:firstLine="0"/>
        <w:jc w:val="left"/>
      </w:pPr>
      <w:r>
        <w:rPr>
          <w:rFonts w:ascii="Times New Roman" w:hAnsi="Times New Roman" w:eastAsia="Times New Roman" w:cs="Times New Roman"/>
          <w:b/>
          <w:sz w:val="24"/>
        </w:rPr>
        <w:t>Appendix One</w:t>
      </w:r>
    </w:p>
    <w:p>
      <w:pPr>
        <w:keepNext w:val="0"/>
        <w:spacing w:before="200" w:after="0" w:line="260" w:lineRule="exact"/>
        <w:ind w:left="720" w:right="0" w:firstLine="0"/>
        <w:jc w:val="both"/>
      </w:pPr>
      <w:r>
        <w:rPr>
          <w:rFonts w:ascii="Times New Roman" w:hAnsi="Times New Roman" w:eastAsia="Times New Roman" w:cs="Times New Roman"/>
          <w:b w:val="0"/>
          <w:sz w:val="24"/>
        </w:rPr>
        <w:t>THIS INSTRUMENT AND ANY SECURITIES ISSUABLE PURSUANT HERETO HAVE NOT BEEN REGISTERED UNDER THE SECURITIES ACT OF 1933, AS AMENDED (THE "</w:t>
      </w:r>
      <w:r>
        <w:rPr>
          <w:rFonts w:ascii="Times New Roman" w:hAnsi="Times New Roman" w:eastAsia="Times New Roman" w:cs="Times New Roman"/>
          <w:b/>
          <w:sz w:val="24"/>
        </w:rPr>
        <w:t>SECURITIES ACT</w:t>
      </w:r>
      <w:r>
        <w:rPr>
          <w:rFonts w:ascii="Times New Roman" w:hAnsi="Times New Roman" w:eastAsia="Times New Roman" w:cs="Times New Roman"/>
          <w:b w:val="0"/>
          <w:sz w:val="24"/>
        </w:rPr>
        <w:t xml:space="preserve">"), OR UNDER THE SECURITIES LAWS OF CERTAIN STATES.  THESE SECURITIES MAY NOT BE OFFERED, SOLD OR OTHERWISE TRANSFERRED, PLEDGED OR HYPOTHECATED EXCEPT AS PERMITTED UNDER THE ACT AND APPLICABLE STATE SECURITIES LAWS PURSUANT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EFFECTIVE REGISTRATION STATEMENT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EXEMPTION THEREFROM.</w:t>
      </w:r>
    </w:p>
    <w:p>
      <w:pPr>
        <w:keepNext w:val="0"/>
        <w:spacing w:before="200" w:after="0" w:line="260" w:lineRule="exact"/>
        <w:ind w:left="720" w:right="0" w:firstLine="0"/>
        <w:jc w:val="center"/>
      </w:pPr>
      <w:r>
        <w:rPr>
          <w:rFonts w:ascii="Times New Roman" w:hAnsi="Times New Roman" w:eastAsia="Times New Roman" w:cs="Times New Roman"/>
          <w:b/>
          <w:sz w:val="24"/>
        </w:rPr>
        <w:t>[COMPANY NAME]</w:t>
      </w:r>
    </w:p>
    <w:p>
      <w:pPr>
        <w:keepNext w:val="0"/>
        <w:spacing w:before="120" w:after="0" w:line="260" w:lineRule="exact"/>
        <w:ind w:left="720" w:right="0" w:firstLine="0"/>
        <w:jc w:val="left"/>
      </w:pPr>
      <w:r>
        <w:rPr>
          <w:rFonts w:ascii="Times New Roman" w:hAnsi="Times New Roman" w:eastAsia="Times New Roman" w:cs="Times New Roman"/>
          <w:b/>
          <w:sz w:val="24"/>
        </w:rPr>
        <w:t>SAFE (Simple Agreement for Future Equity)</w:t>
      </w:r>
    </w:p>
    <w:p>
      <w:pPr>
        <w:keepNext w:val="0"/>
        <w:spacing w:before="200" w:after="0" w:line="260" w:lineRule="exact"/>
        <w:ind w:left="1080" w:right="0" w:firstLine="0"/>
        <w:jc w:val="both"/>
      </w:pPr>
      <w:r>
        <w:rPr>
          <w:rFonts w:ascii="Times New Roman" w:hAnsi="Times New Roman" w:eastAsia="Times New Roman" w:cs="Times New Roman"/>
          <w:b w:val="0"/>
          <w:sz w:val="24"/>
        </w:rPr>
        <w:t>THIS CERTIFIES THAT in exchange for the payment by [Investor Name] (the "</w:t>
      </w:r>
      <w:r>
        <w:rPr>
          <w:rFonts w:ascii="Times New Roman" w:hAnsi="Times New Roman" w:eastAsia="Times New Roman" w:cs="Times New Roman"/>
          <w:b/>
          <w:sz w:val="24"/>
        </w:rPr>
        <w:t>Investor</w:t>
      </w:r>
      <w:r>
        <w:rPr>
          <w:rFonts w:ascii="Times New Roman" w:hAnsi="Times New Roman" w:eastAsia="Times New Roman" w:cs="Times New Roman"/>
          <w:b w:val="0"/>
          <w:sz w:val="24"/>
        </w:rPr>
        <w:t>") of $[________] (the "</w:t>
      </w:r>
      <w:r>
        <w:rPr>
          <w:rFonts w:ascii="Times New Roman" w:hAnsi="Times New Roman" w:eastAsia="Times New Roman" w:cs="Times New Roman"/>
          <w:b/>
          <w:sz w:val="24"/>
        </w:rPr>
        <w:t>Purchase Amount</w:t>
      </w:r>
      <w:r>
        <w:rPr>
          <w:rFonts w:ascii="Times New Roman" w:hAnsi="Times New Roman" w:eastAsia="Times New Roman" w:cs="Times New Roman"/>
          <w:b w:val="0"/>
          <w:sz w:val="24"/>
        </w:rPr>
        <w:t xml:space="preserve">") on or about [Date of Safe], [Company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of Incorporation] corporation (the "</w:t>
      </w:r>
      <w:r>
        <w:rPr>
          <w:rFonts w:ascii="Times New Roman" w:hAnsi="Times New Roman" w:eastAsia="Times New Roman" w:cs="Times New Roman"/>
          <w:b/>
          <w:sz w:val="24"/>
        </w:rPr>
        <w:t>Company</w:t>
      </w:r>
      <w:r>
        <w:rPr>
          <w:rFonts w:ascii="Times New Roman" w:hAnsi="Times New Roman" w:eastAsia="Times New Roman" w:cs="Times New Roman"/>
          <w:b w:val="0"/>
          <w:sz w:val="24"/>
        </w:rPr>
        <w:t>"), hereby issues to the Investor the right to certain shares of the Company's capital stock, subject to the terms set forth below.</w:t>
      </w:r>
    </w:p>
    <w:p>
      <w:pPr>
        <w:keepNext w:val="0"/>
        <w:spacing w:before="200" w:after="0" w:line="260" w:lineRule="exact"/>
        <w:ind w:left="1080" w:right="0" w:firstLine="0"/>
        <w:jc w:val="both"/>
      </w:pPr>
      <w:r>
        <w:rPr>
          <w:rFonts w:ascii="Times New Roman" w:hAnsi="Times New Roman" w:eastAsia="Times New Roman" w:cs="Times New Roman"/>
          <w:b w:val="0"/>
          <w:sz w:val="24"/>
        </w:rPr>
        <w:t>The "</w:t>
      </w:r>
      <w:r>
        <w:rPr>
          <w:rFonts w:ascii="Times New Roman" w:hAnsi="Times New Roman" w:eastAsia="Times New Roman" w:cs="Times New Roman"/>
          <w:b/>
          <w:sz w:val="24"/>
        </w:rPr>
        <w:t>Valuation Cap</w:t>
      </w:r>
      <w:r>
        <w:rPr>
          <w:rFonts w:ascii="Times New Roman" w:hAnsi="Times New Roman" w:eastAsia="Times New Roman" w:cs="Times New Roman"/>
          <w:b w:val="0"/>
          <w:sz w:val="24"/>
        </w:rPr>
        <w:t xml:space="preserve">" is $[___________]. See </w:t>
      </w:r>
      <w:r>
        <w:rPr>
          <w:rFonts w:ascii="Times New Roman" w:hAnsi="Times New Roman" w:eastAsia="Times New Roman" w:cs="Times New Roman"/>
          <w:b/>
          <w:sz w:val="24"/>
        </w:rPr>
        <w:t xml:space="preserve">Section </w:t>
      </w:r>
      <w:r>
        <w:rPr>
          <w:rFonts w:ascii="Times New Roman" w:hAnsi="Times New Roman" w:eastAsia="Times New Roman" w:cs="Times New Roman"/>
          <w:b/>
          <w:sz w:val="24"/>
        </w:rPr>
        <w:t>2.</w:t>
      </w:r>
      <w:r>
        <w:rPr>
          <w:rFonts w:ascii="Times New Roman" w:hAnsi="Times New Roman" w:eastAsia="Times New Roman" w:cs="Times New Roman"/>
          <w:b w:val="0"/>
          <w:sz w:val="24"/>
        </w:rPr>
        <w:t xml:space="preserve"> for certain additional defined terms.</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Events.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Equity Financing.</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If there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Equity Financing before the expiration or termination of this instrument, the Company will automatically issue to the Investor either: (1)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number of shares of Standard Preferred Stock equal to the Purchase Amount divided by the price per share of the Standard Preferred Stock, if the pre-money valuation is less than or equal to the Valuation Cap; or (2)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number of shares of Safe Preferred Stock equal to the Purchase Amount divided by the Safe Price, if the pre-money valuation is greater than the Valuation Cap.</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In connection with the issuance of Standard Preferred Stock or Safe Preferred Stock, as applicable, by the Company to the Investor pursuant to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The Investor will execute and deliver to the Company all transaction documents related to the Equity Financing;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that such documents are the same documents to be entered into with the purchasers of Standard Preferred Stock, with appropriate variations for the Safe Preferred Stock if applicable, and </w:t>
      </w:r>
      <w:r>
        <w:rPr>
          <w:rFonts w:ascii="Times New Roman" w:hAnsi="Times New Roman" w:eastAsia="Times New Roman" w:cs="Times New Roman"/>
          <w:b w:val="0"/>
          <w:sz w:val="24"/>
        </w:rPr>
        <w:t>provided further</w:t>
      </w:r>
      <w:r>
        <w:rPr>
          <w:rFonts w:ascii="Times New Roman" w:hAnsi="Times New Roman" w:eastAsia="Times New Roman" w:cs="Times New Roman"/>
          <w:b w:val="0"/>
          <w:sz w:val="24"/>
        </w:rPr>
        <w:t>, that such documents have customary exceptions to any drag-along applicable to the Investor, including, without limitation, limited representations and warranties and limited liability and indemnification obligations on the part of the Investor; and</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The Investor and the Company will execute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 Rata Rights Agreement, unless the Investor is already included in such rights in the transaction documents related to the Equity Financing.</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Liquidity Event.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If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Liquidity Event before the expiration or termination of this instrument, the Investor will, at its option, either (i)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cash payment equal to the Purchase Amount (subject to the following paragraph) or (ii) automatically receive from the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number of shares of Common Stock equal to the Purchase Amount divided by the Liquidity Price, if the Investor fails to select the cash option.</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In connection with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(b)</w:t>
      </w:r>
      <w:r>
        <w:rPr>
          <w:rFonts w:ascii="Times New Roman" w:hAnsi="Times New Roman" w:eastAsia="Times New Roman" w:cs="Times New Roman"/>
          <w:b w:val="0"/>
          <w:sz w:val="24"/>
        </w:rPr>
        <w:t>(i), the Purchase Amount will be due and payable by the Company to the Investor immediately prior to, or concurrent with, the consummation of the Liquidity Event. If there are not enough funds to pay the Investor and holders of other Safes (collectively, the "</w:t>
      </w:r>
      <w:r>
        <w:rPr>
          <w:rFonts w:ascii="Times New Roman" w:hAnsi="Times New Roman" w:eastAsia="Times New Roman" w:cs="Times New Roman"/>
          <w:b/>
          <w:sz w:val="24"/>
        </w:rPr>
        <w:t>Cash-Out Investors</w:t>
      </w:r>
      <w:r>
        <w:rPr>
          <w:rFonts w:ascii="Times New Roman" w:hAnsi="Times New Roman" w:eastAsia="Times New Roman" w:cs="Times New Roman"/>
          <w:b w:val="0"/>
          <w:sz w:val="24"/>
        </w:rPr>
        <w:t xml:space="preserve">") in full, then all of the Company's available funds will be distributed with equal priority and </w:t>
      </w:r>
      <w:r>
        <w:rPr>
          <w:rFonts w:ascii="Times New Roman" w:hAnsi="Times New Roman" w:eastAsia="Times New Roman" w:cs="Times New Roman"/>
          <w:b w:val="0"/>
          <w:sz w:val="24"/>
        </w:rPr>
        <w:t>pro rata</w:t>
      </w:r>
      <w:r>
        <w:rPr>
          <w:rFonts w:ascii="Times New Roman" w:hAnsi="Times New Roman" w:eastAsia="Times New Roman" w:cs="Times New Roman"/>
          <w:b w:val="0"/>
          <w:sz w:val="24"/>
        </w:rPr>
        <w:t xml:space="preserve"> among the Cash-Out Investors in proportion to their Purchase Amounts, and the Cash-Out Investors will automatically receive the number of shares of Common Stock equal to the remaining unpaid Purchase Amount divided by the Liquidity Price.  In connection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of Control intended to qualify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tax-free reorganization, the Company may reduce, </w:t>
      </w:r>
      <w:r>
        <w:rPr>
          <w:rFonts w:ascii="Times New Roman" w:hAnsi="Times New Roman" w:eastAsia="Times New Roman" w:cs="Times New Roman"/>
          <w:b w:val="0"/>
          <w:sz w:val="24"/>
        </w:rPr>
        <w:t>pro rata</w:t>
      </w:r>
      <w:r>
        <w:rPr>
          <w:rFonts w:ascii="Times New Roman" w:hAnsi="Times New Roman" w:eastAsia="Times New Roman" w:cs="Times New Roman"/>
          <w:b w:val="0"/>
          <w:sz w:val="24"/>
        </w:rPr>
        <w:t xml:space="preserve">, the Purchase Amounts payable to the Cash-Out Investors by the amount determined by its board of directors in good faith to be advisable for such Change of Control to qualify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tax-free reorganization for U.S. federal income tax purposes, and in such case, the Cash-Out Investors will automatically receive the number of shares of Common Stock equal to the remaining unpaid Purchase Amount divided by the Liquidity Price.</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Dissolution Event.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If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Dissolution Event before this instrument expires or terminates, the Company will pay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Purchase Amount, due and payable to the Investor immediately prior to, or concurrent with, the consummation of the Dissolution Event. The Purchase Amount will be paid prior and in preference to any Distribution of any of the assets of the Company to holders of outstanding Capital Stock by reason of their ownership thereof. If immediately prior to the consummation of the Dissolution Event, the assets of the Company legally available for distribution to the Investor and all holders of all other Safes (the "</w:t>
      </w:r>
      <w:r>
        <w:rPr>
          <w:rFonts w:ascii="Times New Roman" w:hAnsi="Times New Roman" w:eastAsia="Times New Roman" w:cs="Times New Roman"/>
          <w:b/>
          <w:sz w:val="24"/>
        </w:rPr>
        <w:t>Dissolving Investors</w:t>
      </w:r>
      <w:r>
        <w:rPr>
          <w:rFonts w:ascii="Times New Roman" w:hAnsi="Times New Roman" w:eastAsia="Times New Roman" w:cs="Times New Roman"/>
          <w:b w:val="0"/>
          <w:sz w:val="24"/>
        </w:rPr>
        <w:t xml:space="preserve">"), as determined in good faith by the Company's board of directors, are insufficient to permit the payment to the Dissolving Investors of their respective Purchase Amounts, then the entire assets of the Company legally available for distribution will be distributed with equal priority and </w:t>
      </w:r>
      <w:r>
        <w:rPr>
          <w:rFonts w:ascii="Times New Roman" w:hAnsi="Times New Roman" w:eastAsia="Times New Roman" w:cs="Times New Roman"/>
          <w:b w:val="0"/>
          <w:sz w:val="24"/>
        </w:rPr>
        <w:t>pro rata</w:t>
      </w:r>
      <w:r>
        <w:rPr>
          <w:rFonts w:ascii="Times New Roman" w:hAnsi="Times New Roman" w:eastAsia="Times New Roman" w:cs="Times New Roman"/>
          <w:b w:val="0"/>
          <w:sz w:val="24"/>
        </w:rPr>
        <w:t xml:space="preserve"> among the Dissolving Investors in proportion to the Purchase Amounts they would otherwise be entitled to receive pursuant to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w:t>
      </w:r>
      <w:r>
        <w:rPr>
          <w:rFonts w:ascii="Times New Roman" w:hAnsi="Times New Roman" w:eastAsia="Times New Roman" w:cs="Times New Roman"/>
          <w:b w:val="0"/>
          <w:sz w:val="24"/>
        </w:rPr>
        <w:t>(c)</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This instrument will expire and terminate (without relieving the Company of any obligations arising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prior breach of or non-compliance with this instrument) upon either (i) the issuance of stock to the Investor pursuant to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(ii); or (ii) the payment, or setting aside for payment, of amounts due the Investor pursuant to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(i) or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w:t>
      </w:r>
      <w:r>
        <w:rPr>
          <w:rFonts w:ascii="Times New Roman" w:hAnsi="Times New Roman" w:eastAsia="Times New Roman" w:cs="Times New Roman"/>
          <w:b w:val="0"/>
          <w:sz w:val="24"/>
        </w:rPr>
        <w:t>(c)</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Capital Stock</w:t>
      </w:r>
      <w:r>
        <w:rPr>
          <w:rFonts w:ascii="Times New Roman" w:hAnsi="Times New Roman" w:eastAsia="Times New Roman" w:cs="Times New Roman"/>
          <w:b w:val="0"/>
          <w:sz w:val="24"/>
        </w:rPr>
        <w:t>" means the capital stock of the Company, including, without limitation, the "</w:t>
      </w:r>
      <w:r>
        <w:rPr>
          <w:rFonts w:ascii="Times New Roman" w:hAnsi="Times New Roman" w:eastAsia="Times New Roman" w:cs="Times New Roman"/>
          <w:b/>
          <w:sz w:val="24"/>
        </w:rPr>
        <w:t>Common Stock</w:t>
      </w:r>
      <w:r>
        <w:rPr>
          <w:rFonts w:ascii="Times New Roman" w:hAnsi="Times New Roman" w:eastAsia="Times New Roman" w:cs="Times New Roman"/>
          <w:b w:val="0"/>
          <w:sz w:val="24"/>
        </w:rPr>
        <w:t>" and the "</w:t>
      </w:r>
      <w:r>
        <w:rPr>
          <w:rFonts w:ascii="Times New Roman" w:hAnsi="Times New Roman" w:eastAsia="Times New Roman" w:cs="Times New Roman"/>
          <w:b/>
          <w:sz w:val="24"/>
        </w:rPr>
        <w:t>Preferred Stock</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Change of Control</w:t>
      </w:r>
      <w:r>
        <w:rPr>
          <w:rFonts w:ascii="Times New Roman" w:hAnsi="Times New Roman" w:eastAsia="Times New Roman" w:cs="Times New Roman"/>
          <w:b w:val="0"/>
          <w:sz w:val="24"/>
        </w:rPr>
        <w:t xml:space="preserve">" means (i)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transaction or series of related transactions in which any "person" or "group" (within the meaning of Section 13(d) and 14(d) of the Securities Exchange Act of 1934, as amended), becomes the "beneficial owner" (as defined in Rule 13d-3 under the Securities Exchange Act of 1934, as amended), directly or indirectly, of more than 50% of the outstanding voting securities of the Company having the right to vote for the election of members of the Company's board of directors, (ii) any reorganization, merger or consolidation of the Company,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transaction or series of related transactions in which the holders of the voting securities of the Company outstanding immediately prior to such transaction or series of related transactions retain, immediately after such transaction or series of related transactions, at least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total voting power represented by the outstanding voting securities of the Company or such other surviving or resulting entity or (iii)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sale, lease or other disposition of all or substantially all of the assets of the Company.</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Company Capitalization</w:t>
      </w:r>
      <w:r>
        <w:rPr>
          <w:rFonts w:ascii="Times New Roman" w:hAnsi="Times New Roman" w:eastAsia="Times New Roman" w:cs="Times New Roman"/>
          <w:b w:val="0"/>
          <w:sz w:val="24"/>
        </w:rPr>
        <w:t xml:space="preserve">" means the </w:t>
      </w:r>
      <w:r>
        <w:rPr>
          <w:rFonts w:ascii="Times New Roman" w:hAnsi="Times New Roman" w:eastAsia="Times New Roman" w:cs="Times New Roman"/>
          <w:b/>
          <w:sz w:val="24"/>
        </w:rPr>
        <w:t>sum</w:t>
      </w:r>
      <w:r>
        <w:rPr>
          <w:rFonts w:ascii="Times New Roman" w:hAnsi="Times New Roman" w:eastAsia="Times New Roman" w:cs="Times New Roman"/>
          <w:b w:val="0"/>
          <w:sz w:val="24"/>
        </w:rPr>
        <w:t>, as of immediately prior to the Equity Financing, of: (</w:t>
      </w:r>
      <w:r>
        <w:rPr>
          <w:rFonts w:ascii="Times New Roman" w:hAnsi="Times New Roman" w:eastAsia="Times New Roman" w:cs="Times New Roman"/>
          <w:b/>
          <w:sz w:val="24"/>
        </w:rPr>
        <w:t>1</w:t>
      </w:r>
      <w:r>
        <w:rPr>
          <w:rFonts w:ascii="Times New Roman" w:hAnsi="Times New Roman" w:eastAsia="Times New Roman" w:cs="Times New Roman"/>
          <w:b w:val="0"/>
          <w:sz w:val="24"/>
        </w:rPr>
        <w:t xml:space="preserve">) all shares of Capital Stock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as-converted basis) issued and outstanding, assuming exercise or conversion of all outstanding vested and unvested options, warrants and other convertible securities, but excluding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this instrument, (B) all other Safes, and (C) convertible promissory notes; </w:t>
      </w:r>
      <w:r>
        <w:rPr>
          <w:rFonts w:ascii="Times New Roman" w:hAnsi="Times New Roman" w:eastAsia="Times New Roman" w:cs="Times New Roman"/>
          <w:b/>
          <w:sz w:val="24"/>
        </w:rPr>
        <w:t>and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2</w:t>
      </w:r>
      <w:r>
        <w:rPr>
          <w:rFonts w:ascii="Times New Roman" w:hAnsi="Times New Roman" w:eastAsia="Times New Roman" w:cs="Times New Roman"/>
          <w:b w:val="0"/>
          <w:sz w:val="24"/>
        </w:rPr>
        <w:t>) all shares of Common Stock reserved and available for future grant under any equity incentive or similar plan of the Company, and/or any equity incentive or similar plan to be created or increased in connection with the Equity Financing.</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Distribution</w:t>
      </w:r>
      <w:r>
        <w:rPr>
          <w:rFonts w:ascii="Times New Roman" w:hAnsi="Times New Roman" w:eastAsia="Times New Roman" w:cs="Times New Roman"/>
          <w:b w:val="0"/>
          <w:sz w:val="24"/>
        </w:rPr>
        <w:t xml:space="preserve">" means the transfer to holders of Capital Stock by reason of their ownership thereof of cash or other property without consideration whether by way of dividend or otherwise, other than dividends on Common Stock payable in Common Stock, or the purchase or redemption of Capital Stock by the Company or its subsidiaries for cash or property other than: (i) repurchases of Common Stock held by employees, officers, directors or consultants of the Company or its subsidiaries pursuant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providing, as applicable,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 of first refusal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 to repurchase shares upon termination of such service provider's employment or services; or (ii) repurchases of Capital Stock in connection with the settlement of disputes with any stockholder.</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Dissolution Event</w:t>
      </w:r>
      <w:r>
        <w:rPr>
          <w:rFonts w:ascii="Times New Roman" w:hAnsi="Times New Roman" w:eastAsia="Times New Roman" w:cs="Times New Roman"/>
          <w:b w:val="0"/>
          <w:sz w:val="24"/>
        </w:rPr>
        <w:t xml:space="preserve">" means (i)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voluntary termination of operations, (ii)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assignment for the benefit of the Company's creditors or (iii) any other liquidation, dissolution or winding up of the Company (</w:t>
      </w:r>
      <w:r>
        <w:rPr>
          <w:rFonts w:ascii="Times New Roman" w:hAnsi="Times New Roman" w:eastAsia="Times New Roman" w:cs="Times New Roman"/>
          <w:b/>
          <w:sz w:val="24"/>
        </w:rPr>
        <w:t>excluding</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Liquidity Event), whether voluntary or involuntary.</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Equity Financing</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bona fide transaction or series of transactions with the principal purpose of raising capital, pursuant to which the Company issues and sells Preferred Stock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fixed pre-money valuation.</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Initial Public Offering</w:t>
      </w:r>
      <w:r>
        <w:rPr>
          <w:rFonts w:ascii="Times New Roman" w:hAnsi="Times New Roman" w:eastAsia="Times New Roman" w:cs="Times New Roman"/>
          <w:b w:val="0"/>
          <w:sz w:val="24"/>
        </w:rPr>
        <w:t xml:space="preserve">" means the closing of the Company's first firm commitment underwritten initial public offering of Common Stock pursuant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registration statement filed under the Securities Act.</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Liquidity Capitalization</w:t>
      </w:r>
      <w:r>
        <w:rPr>
          <w:rFonts w:ascii="Times New Roman" w:hAnsi="Times New Roman" w:eastAsia="Times New Roman" w:cs="Times New Roman"/>
          <w:b w:val="0"/>
          <w:sz w:val="24"/>
        </w:rPr>
        <w:t xml:space="preserve">" means the number, as of immediately prior to the Liquidity Event, of shares of Capital Stock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as-converted basis) outstanding, assuming exercise or conversion of all outstanding vested and unvested options, warrants and other convertible securities, but </w:t>
      </w:r>
      <w:r>
        <w:rPr>
          <w:rFonts w:ascii="Times New Roman" w:hAnsi="Times New Roman" w:eastAsia="Times New Roman" w:cs="Times New Roman"/>
          <w:b/>
          <w:sz w:val="24"/>
        </w:rPr>
        <w:t>excluding</w:t>
      </w:r>
      <w:r>
        <w:rPr>
          <w:rFonts w:ascii="Times New Roman" w:hAnsi="Times New Roman" w:eastAsia="Times New Roman" w:cs="Times New Roman"/>
          <w:b w:val="0"/>
          <w:sz w:val="24"/>
        </w:rPr>
        <w:t>: (i) shares of Common Stock reserved and available for future grant under any equity incentive or similar plan; (ii) this instrument; (iii) other Safes; and (iv) convertible promissory notes.</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Liquidity Event</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of Control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Initial Public Offering.</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Liquidity Price</w:t>
      </w:r>
      <w:r>
        <w:rPr>
          <w:rFonts w:ascii="Times New Roman" w:hAnsi="Times New Roman" w:eastAsia="Times New Roman" w:cs="Times New Roman"/>
          <w:b w:val="0"/>
          <w:sz w:val="24"/>
        </w:rPr>
        <w:t>" means the price per share equal to the Valuation Cap divided by the Liquidity Capitalization.</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Pro Rata Rights Agreement</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agreement between the Company and the Investor (and holders of other Safes, as appropriate) giving the Investor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 to purchase its </w:t>
      </w:r>
      <w:r>
        <w:rPr>
          <w:rFonts w:ascii="Times New Roman" w:hAnsi="Times New Roman" w:eastAsia="Times New Roman" w:cs="Times New Roman"/>
          <w:b w:val="0"/>
          <w:sz w:val="24"/>
        </w:rPr>
        <w:t>pro rata</w:t>
      </w:r>
      <w:r>
        <w:rPr>
          <w:rFonts w:ascii="Times New Roman" w:hAnsi="Times New Roman" w:eastAsia="Times New Roman" w:cs="Times New Roman"/>
          <w:b w:val="0"/>
          <w:sz w:val="24"/>
        </w:rPr>
        <w:t xml:space="preserve"> share of private placements of securities by the Company </w:t>
      </w:r>
      <w:r>
        <w:rPr>
          <w:rFonts w:ascii="Times New Roman" w:hAnsi="Times New Roman" w:eastAsia="Times New Roman" w:cs="Times New Roman"/>
          <w:b/>
          <w:sz w:val="24"/>
        </w:rPr>
        <w:t>occurring after the Equity Financing</w:t>
      </w:r>
      <w:r>
        <w:rPr>
          <w:rFonts w:ascii="Times New Roman" w:hAnsi="Times New Roman" w:eastAsia="Times New Roman" w:cs="Times New Roman"/>
          <w:b w:val="0"/>
          <w:sz w:val="24"/>
        </w:rPr>
        <w:t xml:space="preserve">, subject to customary exceptions. </w:t>
      </w:r>
      <w:r>
        <w:rPr>
          <w:rFonts w:ascii="Times New Roman" w:hAnsi="Times New Roman" w:eastAsia="Times New Roman" w:cs="Times New Roman"/>
          <w:b w:val="0"/>
          <w:sz w:val="24"/>
        </w:rPr>
        <w:t>Pro rata</w:t>
      </w:r>
      <w:r>
        <w:rPr>
          <w:rFonts w:ascii="Times New Roman" w:hAnsi="Times New Roman" w:eastAsia="Times New Roman" w:cs="Times New Roman"/>
          <w:b w:val="0"/>
          <w:sz w:val="24"/>
        </w:rPr>
        <w:t xml:space="preserve"> for purposes of the Pro Rata Rights Agreement will be calculated based on the ratio of (1) the number of shares of Capital Stock owned by the Investor immediately prior to the issuance of the securities to (2) the total number of shares of outstanding Capital Stock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fully diluted basis, calculated as of immediately prior to the issuance of the securities.</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Safe</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instrument containing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future right to shares of Capital Stock, similar in form and content to this instrument, purchased by investors for the purpose of funding the Company's business operations.</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Safe Preferred Stock</w:t>
      </w:r>
      <w:r>
        <w:rPr>
          <w:rFonts w:ascii="Times New Roman" w:hAnsi="Times New Roman" w:eastAsia="Times New Roman" w:cs="Times New Roman"/>
          <w:b w:val="0"/>
          <w:sz w:val="24"/>
        </w:rPr>
        <w:t xml:space="preserve">" means the shares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series of Preferred Stock issued to the Investor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Equity Financing, having the identical rights, privileges, preferences and restrictions as the shares of Standard Preferred Stock, other than with respect to: (i) the per share liquidation preference and the conversion price for purposes of price-based anti-dilution protection, which will equal the Safe Price; and (ii) the basis for any dividend rights, which will be based on the Safe Price.</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Safe Price</w:t>
      </w:r>
      <w:r>
        <w:rPr>
          <w:rFonts w:ascii="Times New Roman" w:hAnsi="Times New Roman" w:eastAsia="Times New Roman" w:cs="Times New Roman"/>
          <w:b w:val="0"/>
          <w:sz w:val="24"/>
        </w:rPr>
        <w:t>" means the price per share equal to the Valuation Cap divided by the Company Capitalization.</w:t>
      </w:r>
    </w:p>
    <w:p>
      <w:pPr>
        <w:keepNext w:val="0"/>
        <w:spacing w:before="120" w:after="0" w:line="260" w:lineRule="exact"/>
        <w:ind w:left="144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Standard Preferred Stock</w:t>
      </w:r>
      <w:r>
        <w:rPr>
          <w:rFonts w:ascii="Times New Roman" w:hAnsi="Times New Roman" w:eastAsia="Times New Roman" w:cs="Times New Roman"/>
          <w:b w:val="0"/>
          <w:sz w:val="24"/>
        </w:rPr>
        <w:t xml:space="preserve">" means the shares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series of Preferred Stock issued to the investors investing new money in the Company in connection with the initial closing of the Equity Financing.</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Company Representations.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Company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duly organized, validly existing and in good standing under the laws of the state of its incorporation, and has the power and authority to own, lease and operate its properties and carry on its business as now conducted.</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execution, delivery and performance by the Company of this instrument is within the power of the Company and, other than with respect to the actions to be taken when equity is to be issued to the Investor, has been duly authorized by all necessary actions on the part of the Company. This instrument constitutes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legal, valid and binding obligation of the Company, enforceable against the Company in accordance with its terms, except as limited by bankruptcy, insolvency or other laws of general application relating to or affecting the enforcement of creditors' rights generally and general principles of equity. To the knowledge of the Company, it is not in violation of (i) its current certificate of incorporation or bylaws, (ii) any material statute, rule or regulation applicable to the Company or (iii) any material indenture or contract to which the Company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or by which it is bound, where, in each case, such violation or default, individually, or together with all such violations or defaults, could reasonably be expected to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effect on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performance and consummation of the transactions contemplated by this instrument do not and will not: (i) violate any material judgment, statute, rule or regulation applicable to the Company; (ii) result in the acceleration of any material indenture or contract to which the Company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or by which it is bound; or (iii) result in the creation or imposition of any lien upon any property, asset or revenue of the Company or the suspension, forfeiture, or nonrenewal of any material permit, license or authorization applicable to the Company, its business or operations.</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No consents or approvals are required in connection with the performance of this instrument, other than: (i) the Company's corporate approvals; (ii) any qualifications or filings under applicable securities laws; and (iii) necessary corporate approvals for the authorization of Capital Stock issuable pursuant to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To its knowledge, the Company owns or possesses (or can obtain on commercially reasonable terms) sufficient legal rights to all patents, trademarks, service marks, trade names, copyrights, trade secrets, licenses, information, processes and other intellectual property rights necessary for its business as now conducted and as currently proposed to be conducted, without any conflict with, or infringement of the rights of, others.</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Investor Representations.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Investor has full legal capacity, power and authority to execute and deliver this instrument and to perform its obligations hereunder. This instrument constitutes valid and binding obligation of the Investor, enforceable in accordance with its terms, except as limited by bankruptcy, insolvency or other laws of general application relating to or affecting the enforcement of creditors' rights generally and general principles of equity.</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Investor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accredited investor as such term is defined in Rule 501 of Regulation D under the Securities Act. The Investor has been advised that this instrument and the underlying securities have not been registered under the Securities Act, or any state securities laws and, therefore, cannot be resold unless they are registered under the Securities Act and applicable state securities laws or unless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exemption from such registration requirements is available. The Investor is purchasing this instrument and the securities to be acquired by the Investor hereunder for its own account for investment, not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nominee or agent, and not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view to, or for resale in connection with, the distribution thereof, and the Investor has no present intention of selling, granting any participation in, or otherwise distributing the same. The Investor has such knowledge and experience in financial and business matters that the Investor is capable of evaluating the merits and risks of such investment, is able to incur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loss of such investment without impairing the Investor's financial condition and is able to bear the economic risk of such investment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indefinite period of time.</w:t>
      </w:r>
    </w:p>
    <w:p>
      <w:pPr>
        <w:keepNext w:val="0"/>
        <w:spacing w:before="120" w:after="0" w:line="260" w:lineRule="exact"/>
        <w:ind w:left="108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Any provision of this instrument may be amended, waived or modified only upon the written consent of the Company and the Investor.</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Any notice required or permitted by this instrument will be deemed sufficient when delivered personally or by overnight courier or sent by email to the relevant address listed on the signature page, or 48 hours after being deposited in the U.S. mail as certified or registered mail with postage prepaid, addressed to the party to be notified at such party's address listed on the signature page, as subsequently modified by written notice.</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Investor is not entitled,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holder of this instrument, to vote or receive dividends or be deemed the holder of Capital Stock for any purpose, nor will anything contained herein be construed to confer on the Investor, as such, any of the rights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stockholder of the Company or any right to vote for the election of directors or upon any matter submitted to stockholders at any meeting thereof, or to give or withhold consent to any corporate action or to receive notice of meetings, or to receive subscription rights or otherwise until shares have been issued upon the terms described herein.</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Neither this instrument nor the rights contained herein may be assigned, by operation of law or otherwise, by either party without the prior written consent of the other; </w:t>
      </w:r>
      <w:r>
        <w:rPr>
          <w:rFonts w:ascii="Times New Roman" w:hAnsi="Times New Roman" w:eastAsia="Times New Roman" w:cs="Times New Roman"/>
          <w:b w:val="0"/>
          <w:sz w:val="24"/>
        </w:rPr>
        <w:t>provided, however</w:t>
      </w:r>
      <w:r>
        <w:rPr>
          <w:rFonts w:ascii="Times New Roman" w:hAnsi="Times New Roman" w:eastAsia="Times New Roman" w:cs="Times New Roman"/>
          <w:b w:val="0"/>
          <w:sz w:val="24"/>
        </w:rPr>
        <w:t xml:space="preserve">, that this instrument and/or the rights contained herein may be assigned without the Company's consent by the Investor to any other entity who directly or indirectly, controls, is controlled by or is under common control with the Investor, including, without limitation, any general partner, managing member, officer or director of the Investor, or any venture capital fund now or hereafter existing which is controlled by one or more general partners or managing members of, or shares the same management company with, the Investor; and </w:t>
      </w:r>
      <w:r>
        <w:rPr>
          <w:rFonts w:ascii="Times New Roman" w:hAnsi="Times New Roman" w:eastAsia="Times New Roman" w:cs="Times New Roman"/>
          <w:b w:val="0"/>
          <w:sz w:val="24"/>
        </w:rPr>
        <w:t>provided, further</w:t>
      </w:r>
      <w:r>
        <w:rPr>
          <w:rFonts w:ascii="Times New Roman" w:hAnsi="Times New Roman" w:eastAsia="Times New Roman" w:cs="Times New Roman"/>
          <w:b w:val="0"/>
          <w:sz w:val="24"/>
        </w:rPr>
        <w:t xml:space="preserve">, that the Company may assign this instrument in whole, without the consent of the Investor, in connection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reincorporation to change the Company's domicile.</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In the event any one or more of the provisions of this instrument is for any reason held to be invalid, illegal or unenforceable, in whole or in part or in any respect, or in the event that any one or more of the provisions of this instrument operate or would prospectively operate to invalidate this instrument, then and in any such event, such provision(s) only will be deemed null and void and will not affect any other provision of this instrument and the remaining provisions of this instrument will remain operative and in full force and effect and will not be affected, prejudiced, or disturbed thereby.</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All rights and obligations hereunder will be governed by the laws of the State of [Governing Law Jurisdiction], without regard to the conflicts of law provisions of such jurisdiction.</w:t>
      </w: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undersigned have caused this instrument to be duly executed and delivered.</w:t>
      </w:r>
    </w:p>
    <w:p>
      <w:pPr>
        <w:keepNext w:val="0"/>
        <w:spacing w:before="120" w:after="0" w:line="260" w:lineRule="exact"/>
        <w:ind w:left="360" w:right="0" w:firstLine="0"/>
        <w:jc w:val="left"/>
      </w:pPr>
      <w:r>
        <w:rPr>
          <w:rFonts w:ascii="Times New Roman" w:hAnsi="Times New Roman" w:eastAsia="Times New Roman" w:cs="Times New Roman"/>
          <w:b/>
          <w:sz w:val="24"/>
        </w:rPr>
        <w:t>[COMPANY]</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[title]</w:t>
      </w:r>
    </w:p>
    <w:p>
      <w:pPr>
        <w:keepNext w:val="0"/>
        <w:spacing w:before="120" w:after="0" w:line="260" w:lineRule="exact"/>
        <w:ind w:left="360" w:right="0" w:firstLine="0"/>
        <w:jc w:val="left"/>
      </w:pPr>
      <w:r>
        <w:rPr>
          <w:rFonts w:ascii="Times New Roman" w:hAnsi="Times New Roman" w:eastAsia="Times New Roman" w:cs="Times New Roman"/>
          <w:b w:val="0"/>
          <w:sz w:val="24"/>
        </w:rPr>
        <w:t>Address: 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Email: _________________________</w:t>
      </w:r>
    </w:p>
    <w:p>
      <w:pPr>
        <w:keepNext w:val="0"/>
        <w:spacing w:before="120" w:after="0" w:line="260" w:lineRule="exact"/>
        <w:ind w:left="360" w:right="0" w:firstLine="0"/>
        <w:jc w:val="left"/>
      </w:pPr>
      <w:r>
        <w:rPr>
          <w:rFonts w:ascii="Times New Roman" w:hAnsi="Times New Roman" w:eastAsia="Times New Roman" w:cs="Times New Roman"/>
          <w:b/>
          <w:sz w:val="24"/>
        </w:rPr>
        <w:t>INVESTOR:</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Address: 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Email: _________________________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