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Simple Agreement for Future Equity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[COMPANY NAME]</w:t>
      </w:r>
      <w:r>
        <w:rPr>
          <w:rFonts w:ascii="Times New Roman" w:hAnsi="Times New Roman" w:eastAsia="Times New Roman" w:cs="Times New Roman"/>
          <w:sz w:val="24"/>
        </w:rPr>
        <w:br/>
      </w:r>
      <w:r>
        <w:rPr>
          <w:rFonts w:ascii="Times New Roman" w:hAnsi="Times New Roman" w:eastAsia="Times New Roman" w:cs="Times New Roman"/>
          <w:b/>
          <w:sz w:val="24"/>
        </w:rPr>
        <w:t>ACTION BY UNANIMOUS WRITTEN CONSENT</w:t>
      </w:r>
      <w:r>
        <w:rPr>
          <w:rFonts w:ascii="Times New Roman" w:hAnsi="Times New Roman" w:eastAsia="Times New Roman" w:cs="Times New Roman"/>
          <w:sz w:val="24"/>
        </w:rPr>
        <w:br/>
      </w:r>
      <w:r>
        <w:rPr>
          <w:rFonts w:ascii="Times New Roman" w:hAnsi="Times New Roman" w:eastAsia="Times New Roman" w:cs="Times New Roman"/>
          <w:b/>
          <w:sz w:val="24"/>
        </w:rPr>
        <w:t>OF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accordance with the Bylaws of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where Company is incorporated] corporation (the "Company"), the undersigned, constituting all of the members of the Company's Board of Directors (the "Board"), hereby unanimously adopt the following resolutions, and do hereby consent to the taking of the actions set forth herein effective as of the date of execution set forth below:</w:t>
      </w:r>
    </w:p>
    <w:p>
      <w:pPr>
        <w:keepNext w:val="0"/>
        <w:spacing w:before="120" w:after="0" w:line="260" w:lineRule="exact"/>
        <w:ind w:left="1080" w:right="0" w:firstLine="0"/>
        <w:jc w:val="left"/>
      </w:pPr>
      <w:r>
        <w:rPr>
          <w:rFonts w:ascii="Times New Roman" w:hAnsi="Times New Roman" w:eastAsia="Times New Roman" w:cs="Times New Roman"/>
          <w:b/>
          <w:sz w:val="24"/>
        </w:rPr>
        <w:t>Approval of the Simple Agreement for Future Equity</w:t>
      </w:r>
    </w:p>
    <w:p>
      <w:pPr>
        <w:keepNext w:val="0"/>
        <w:spacing w:before="120" w:after="0" w:line="260" w:lineRule="exact"/>
        <w:ind w:left="144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Authorized Officers set forth on EXHIBIT ONE be, and each of them acting singly hereby is, authorized, directed and empowered, in the name and on behalf of the Company to negotiate,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Agreement for Future Equity ("SAFE") in substantially the form as set forth in APPENDIX ONE and on such terms and conditions as the Authorized Officers determine is in the best interests of the Company;</w:t>
      </w:r>
    </w:p>
    <w:p>
      <w:pPr>
        <w:keepNext w:val="0"/>
        <w:spacing w:before="120" w:after="0" w:line="260" w:lineRule="exact"/>
        <w:ind w:left="144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form, terms and provisions of the SAFE be, and the same hereby are, authorized, adopted and approved;</w:t>
      </w:r>
    </w:p>
    <w:p>
      <w:pPr>
        <w:keepNext w:val="0"/>
        <w:spacing w:before="120" w:after="0" w:line="260" w:lineRule="exact"/>
        <w:ind w:left="144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Authorized Officers be, and each of them acting singly hereby is, authorized, directed and empowered, in the name and on behalf of the Company, to finalize and deliver the SAFE, with such changes thereto as any of the Authorized Officers may in his or her sole discretion determine to be necessary or appropriate, such determination to be conclusively evidenced by his or her execution and delivery thereof;</w:t>
      </w:r>
    </w:p>
    <w:p>
      <w:pPr>
        <w:keepNext w:val="0"/>
        <w:spacing w:before="120" w:after="0" w:line="260" w:lineRule="exact"/>
        <w:ind w:left="1440" w:right="0" w:firstLine="0"/>
        <w:jc w:val="left"/>
      </w:pPr>
      <w:r>
        <w:rPr>
          <w:rFonts w:ascii="Times New Roman" w:hAnsi="Times New Roman" w:eastAsia="Times New Roman" w:cs="Times New Roman"/>
          <w:b/>
          <w:sz w:val="24"/>
        </w:rPr>
        <w:t>General Authorization</w:t>
      </w:r>
    </w:p>
    <w:p>
      <w:pPr>
        <w:keepNext w:val="0"/>
        <w:spacing w:before="120" w:after="0" w:line="260" w:lineRule="exact"/>
        <w:ind w:left="180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Authorized Officers be, and each of them acting singly hereby is, authorized and directed to take all such further actions, to execute, deliver and file all such further instruments and documents, and to do all such further things, in the name and on behalf of the Company and under its corporate seal or otherwise, and to pay all such fees, expenses and taxes, as in any Authorized Officer's judgment may be necessary or advisable in order to carry out fully the intent and accomplish the purposes of the foregoing resolutions;</w:t>
      </w:r>
    </w:p>
    <w:p>
      <w:pPr>
        <w:keepNext w:val="0"/>
        <w:spacing w:before="120" w:after="0" w:line="260" w:lineRule="exact"/>
        <w:ind w:left="180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each act, action, agreement, document or instrument done, performed, made, executed or delivered by, in the name or on behalf of the Company prior to the date hereof in connection with the matters contemplated by the foregoing resolutions be, and each of the same hereby is, ratified, confirmed, authorized and approved; and</w:t>
      </w:r>
    </w:p>
    <w:p>
      <w:pPr>
        <w:keepNext w:val="0"/>
        <w:spacing w:before="200" w:after="0" w:line="260" w:lineRule="exact"/>
        <w:ind w:left="144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this consent may be executed in multiple counterparts, which taken together shall constitute one instrument.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have executed this Action by Unanimous Written Consent of the Board of Directors as of the date set forth below opposite his name, which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shall constitute one and the same instrument.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action shall be filed with the minutes of the proceedings of this Board of Directors and shall be effective as of the last date of execution below. Any copy, facsimile or other reliable reproduction of this action may be substituted or used in lieu of the original writing for any and all purposes for which the original writing could be used, provided that such copy, facsimile or other reproduction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reproduction of the entire original writing.</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One</w:t>
      </w:r>
    </w:p>
    <w:p>
      <w:pPr>
        <w:keepNext w:val="0"/>
        <w:spacing w:before="200" w:after="0" w:line="260" w:lineRule="exact"/>
        <w:ind w:left="720" w:right="0" w:firstLine="0"/>
        <w:jc w:val="both"/>
      </w:pPr>
      <w:r>
        <w:rPr>
          <w:rFonts w:ascii="Times New Roman" w:hAnsi="Times New Roman" w:eastAsia="Times New Roman" w:cs="Times New Roman"/>
          <w:b/>
          <w:sz w:val="24"/>
        </w:rPr>
        <w:t>[Schedule of Authorized Officers]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Appendix One</w:t>
      </w:r>
    </w:p>
    <w:p>
      <w:pPr>
        <w:keepNext w:val="0"/>
        <w:spacing w:before="200" w:after="0" w:line="260" w:lineRule="exact"/>
        <w:ind w:left="720" w:right="0" w:firstLine="0"/>
        <w:jc w:val="both"/>
      </w:pPr>
      <w:r>
        <w:rPr>
          <w:rFonts w:ascii="Times New Roman" w:hAnsi="Times New Roman" w:eastAsia="Times New Roman" w:cs="Times New Roman"/>
          <w:b w:val="0"/>
          <w:sz w:val="24"/>
        </w:rPr>
        <w:t>THIS INSTRUMENT AND ANY SECURITIES ISSUABLE PURSUANT HERETO HAVE NOT BEEN REGISTERED UNDER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OR UNDER THE SECURITIES LAWS OF CERTAIN STATES. THESE SECURITIES MAY NOT BE OFFERED, SOLD OR OTHERWISE TRANSFERRED, PLEDGED OR HYPOTHECATED EXCEPT AS PERMITTED UNDER THE ACT AND APPLICABLE STATE SECURITIES LAWS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THEREFROM.</w:t>
      </w:r>
    </w:p>
    <w:p>
      <w:pPr>
        <w:keepNext w:val="0"/>
        <w:spacing w:before="200" w:after="0" w:line="260" w:lineRule="exact"/>
        <w:ind w:left="720" w:right="0" w:firstLine="0"/>
        <w:jc w:val="center"/>
      </w:pPr>
      <w:r>
        <w:rPr>
          <w:rFonts w:ascii="Times New Roman" w:hAnsi="Times New Roman" w:eastAsia="Times New Roman" w:cs="Times New Roman"/>
          <w:b/>
          <w:sz w:val="24"/>
        </w:rPr>
        <w:t>[COMPANY NAME]</w:t>
      </w:r>
    </w:p>
    <w:p>
      <w:pPr>
        <w:keepNext w:val="0"/>
        <w:spacing w:before="120" w:after="0" w:line="260" w:lineRule="exact"/>
        <w:ind w:left="720" w:right="0" w:firstLine="0"/>
        <w:jc w:val="left"/>
      </w:pPr>
      <w:r>
        <w:rPr>
          <w:rFonts w:ascii="Times New Roman" w:hAnsi="Times New Roman" w:eastAsia="Times New Roman" w:cs="Times New Roman"/>
          <w:b/>
          <w:sz w:val="24"/>
        </w:rPr>
        <w:t>SAFE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(Simple Agreement for Future Equity)</w:t>
      </w:r>
    </w:p>
    <w:p>
      <w:pPr>
        <w:keepNext w:val="0"/>
        <w:spacing w:before="200" w:after="0" w:line="260" w:lineRule="exact"/>
        <w:ind w:left="1080" w:right="0" w:firstLine="0"/>
        <w:jc w:val="both"/>
      </w:pPr>
      <w:r>
        <w:rPr>
          <w:rFonts w:ascii="Times New Roman" w:hAnsi="Times New Roman" w:eastAsia="Times New Roman" w:cs="Times New Roman"/>
          <w:b w:val="0"/>
          <w:sz w:val="24"/>
        </w:rPr>
        <w:t>THIS CERTIFIES THAT in exchange for the payment by [Investor Name] (the "</w:t>
      </w:r>
      <w:r>
        <w:rPr>
          <w:rFonts w:ascii="Times New Roman" w:hAnsi="Times New Roman" w:eastAsia="Times New Roman" w:cs="Times New Roman"/>
          <w:b/>
          <w:sz w:val="24"/>
        </w:rPr>
        <w:t>Investor</w:t>
      </w:r>
      <w:r>
        <w:rPr>
          <w:rFonts w:ascii="Times New Roman" w:hAnsi="Times New Roman" w:eastAsia="Times New Roman" w:cs="Times New Roman"/>
          <w:b w:val="0"/>
          <w:sz w:val="24"/>
        </w:rPr>
        <w:t>") of $[________] (the "</w:t>
      </w:r>
      <w:r>
        <w:rPr>
          <w:rFonts w:ascii="Times New Roman" w:hAnsi="Times New Roman" w:eastAsia="Times New Roman" w:cs="Times New Roman"/>
          <w:b/>
          <w:sz w:val="24"/>
        </w:rPr>
        <w:t>Purchase Amount</w:t>
      </w:r>
      <w:r>
        <w:rPr>
          <w:rFonts w:ascii="Times New Roman" w:hAnsi="Times New Roman" w:eastAsia="Times New Roman" w:cs="Times New Roman"/>
          <w:b w:val="0"/>
          <w:sz w:val="24"/>
        </w:rPr>
        <w:t xml:space="preserve">") on or about [Date of Safe],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hereby issues to the Investor the right to certain shares of the Company's capital stock, subject to the terms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The "</w:t>
      </w:r>
      <w:r>
        <w:rPr>
          <w:rFonts w:ascii="Times New Roman" w:hAnsi="Times New Roman" w:eastAsia="Times New Roman" w:cs="Times New Roman"/>
          <w:b/>
          <w:sz w:val="24"/>
        </w:rPr>
        <w:t>Discount Rate</w:t>
      </w:r>
      <w:r>
        <w:rPr>
          <w:rFonts w:ascii="Times New Roman" w:hAnsi="Times New Roman" w:eastAsia="Times New Roman" w:cs="Times New Roman"/>
          <w:b w:val="0"/>
          <w:sz w:val="24"/>
        </w:rPr>
        <w:t>" is [100 minus the discount]%.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See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2.</w:t>
      </w:r>
      <w:r>
        <w:rPr>
          <w:rFonts w:ascii="Times New Roman" w:hAnsi="Times New Roman" w:eastAsia="Times New Roman" w:cs="Times New Roman"/>
          <w:b w:val="0"/>
          <w:sz w:val="24"/>
        </w:rPr>
        <w:t xml:space="preserve"> for certain additional defined terms.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Equity Financing.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Financing before the expiration or termination of this instrument, the Company will automatically issue to the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Safe Preferred Stock equal to the Purchase Amount divided by the Discount Price.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In connection with the issuance of Safe Preferred Stock by the Company to the Investor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Investor will execute and deliver to the Company all transaction documents related to the Equity Financing;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documents are the same documents to be entered into with the purchasers of Standard Preferred Stock, with appropriate variations for the Safe Preferred Stock if applicable, and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that such documents have customary exceptions to any drag-along applicable to the Investor, including, without limitation, limited representations and warranties and limited liability and indemnification obligations on the part of the Investor;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Investor and the Company will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Rights Agreement, unless the Investor is already included in such rights in the transaction documents related to the Equity Financing.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Liquidity Event.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Liquidity Event before the expiration or termination of this instrument, the Investor will, at its option, either (i)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the Purchase Amount (subject to the following paragraph) or (ii) automatically receive from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equal to the Purchase Amount divided by the Liquidity Price, if the Investor fails to select the cash option.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In connection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(i), the Purchase Amount will be due and payable by the Company to the Investor immediately prior to, or concurrent with, the consummation of the Liquidity Event. If there are not enough funds to pay the Investor and holders of other Safes (collectively, the "</w:t>
      </w:r>
      <w:r>
        <w:rPr>
          <w:rFonts w:ascii="Times New Roman" w:hAnsi="Times New Roman" w:eastAsia="Times New Roman" w:cs="Times New Roman"/>
          <w:b/>
          <w:sz w:val="24"/>
        </w:rPr>
        <w:t>Cash-Out Investors</w:t>
      </w:r>
      <w:r>
        <w:rPr>
          <w:rFonts w:ascii="Times New Roman" w:hAnsi="Times New Roman" w:eastAsia="Times New Roman" w:cs="Times New Roman"/>
          <w:b w:val="0"/>
          <w:sz w:val="24"/>
        </w:rPr>
        <w:t xml:space="preserve">") in full, then all of the Company's available funds will be distributed with equal priority and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among the Cash-Out Investors in proportion to their Purchase Amounts, and the Cash-Out Investors will automatically receive the number of shares of Common Stock equal to the remaining unpaid Purchase Amount divided by the Liquidity Price.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intended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tax-free reorganization, the Company may reduce,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the Purchase Amounts payable to the Cash-Out Investors by the amount determined by its board of directors in good faith to be advisable for such Change of Control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tax-free reorganization for U.S. federal income tax purposes, and in such case, the Cash-Out Investors will automatically receive the number of shares of Common Stock equal to the remaining unpaid Purchase Amount divided by the Liquidity Price.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before this instrument expires or terminates, the Company will pay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Purchase Amount, due and payable to the Investor immediately prior to, or concurrent with, the consummation of the Dissolution Event. The Purchase Amount will be paid prior and in preference to any Distribution of any of the assets of the Company to holders of outstanding Capital Stock by reason of their ownership thereof. If immediately prior to the consummation of the Dissolution Event, the assets of the Company legally available for distribution to the Investor and all holders of all other Safes (the "</w:t>
      </w:r>
      <w:r>
        <w:rPr>
          <w:rFonts w:ascii="Times New Roman" w:hAnsi="Times New Roman" w:eastAsia="Times New Roman" w:cs="Times New Roman"/>
          <w:b/>
          <w:sz w:val="24"/>
        </w:rPr>
        <w:t>Dissolving Investors</w:t>
      </w:r>
      <w:r>
        <w:rPr>
          <w:rFonts w:ascii="Times New Roman" w:hAnsi="Times New Roman" w:eastAsia="Times New Roman" w:cs="Times New Roman"/>
          <w:b w:val="0"/>
          <w:sz w:val="24"/>
        </w:rPr>
        <w:t xml:space="preserve">"), as determined in good faith by the Company's board of directors, are insufficient to permit the payment to the Dissolving Investors of their respective Purchase Amounts, then the entire assets of the Company legally available for distribution will be distributed with equal priority and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among the Dissolving Investors in proportion to the Purchase Amounts they would otherwise be entitled to receive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instrument will expire and terminate (without relieving the Company of any obligations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breach of or non-compliance with this instrument) upon either (i) the issuance of stock to the Investor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(ii); or (ii) the payment, or setting aside for payment, of amounts due the Investor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(i)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Capital Stock</w:t>
      </w:r>
      <w:r>
        <w:rPr>
          <w:rFonts w:ascii="Times New Roman" w:hAnsi="Times New Roman" w:eastAsia="Times New Roman" w:cs="Times New Roman"/>
          <w:b w:val="0"/>
          <w:sz w:val="24"/>
        </w:rPr>
        <w:t>" means the capital stock of the Company, including, without limitation, the "</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and the "</w:t>
      </w:r>
      <w:r>
        <w:rPr>
          <w:rFonts w:ascii="Times New Roman" w:hAnsi="Times New Roman" w:eastAsia="Times New Roman" w:cs="Times New Roman"/>
          <w:b/>
          <w:sz w:val="24"/>
        </w:rPr>
        <w:t>Preferred Stock</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Change of Control</w:t>
      </w:r>
      <w:r>
        <w:rPr>
          <w:rFonts w:ascii="Times New Roman" w:hAnsi="Times New Roman" w:eastAsia="Times New Roman" w:cs="Times New Roman"/>
          <w:b w:val="0"/>
          <w:sz w:val="24"/>
        </w:rPr>
        <w:t xml:space="preserve">" means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series of related transactions in which any "person" or "group" (within the meaning of Section 13(d) and 14(d) of the Securities Exchange Act of 1934, as amended), becomes the "beneficial owner" (as defined in Rule 13d-3 under the Securities Exchange Act of 1934, as amended), directly or indirectly, of more than 50% of the outstanding voting securities of the Company having the right to vote for the election of members of the Company's board of directors, (ii) any reorganization, merger or consolidation of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series of related transactions in which the holders of the voting securities of the Company outstanding immediately prior to such transaction or series of related transactions retain, immediately after such transaction or series of related transactions,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total voting power represented by the outstanding voting securities of the Company or such other surviving or resulting entity or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lease or other disposition of all or substantially all of the assets of the Company.</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Discount Price</w:t>
      </w:r>
      <w:r>
        <w:rPr>
          <w:rFonts w:ascii="Times New Roman" w:hAnsi="Times New Roman" w:eastAsia="Times New Roman" w:cs="Times New Roman"/>
          <w:b w:val="0"/>
          <w:sz w:val="24"/>
        </w:rPr>
        <w:t>" means the price per share of the Standard Preferred Stock sold in the Equity Financing multiplied by the Discount Rate.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Distribution</w:t>
      </w:r>
      <w:r>
        <w:rPr>
          <w:rFonts w:ascii="Times New Roman" w:hAnsi="Times New Roman" w:eastAsia="Times New Roman" w:cs="Times New Roman"/>
          <w:b w:val="0"/>
          <w:sz w:val="24"/>
        </w:rPr>
        <w:t xml:space="preserve">" means the transfer to holders of Capital Stock by reason of their ownership thereof of cash or other property without consideration whether by way of dividend or otherwise, other than dividends on Common Stock payable in Common Stock, or the purchase or redemption of Capital Stock by the Company or its subsidiaries for cash or property other than: (i) repurchases of Common Stock held by employees, officers, directors or consultants of the Company or its subsidiaries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providing, as applicable,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repurchase shares upon termination of such service provider's employment or services; or (ii) repurchases of Capital Stock in connection with the settlement of disputes with any stockholder.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Dissolution Event</w:t>
      </w:r>
      <w:r>
        <w:rPr>
          <w:rFonts w:ascii="Times New Roman" w:hAnsi="Times New Roman" w:eastAsia="Times New Roman" w:cs="Times New Roman"/>
          <w:b w:val="0"/>
          <w:sz w:val="24"/>
        </w:rPr>
        <w:t xml:space="preserve">" means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termination of operations,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the Company's creditors or (iii) any other liquidation, dissolution or winding up of the Company (</w:t>
      </w:r>
      <w:r>
        <w:rPr>
          <w:rFonts w:ascii="Times New Roman" w:hAnsi="Times New Roman" w:eastAsia="Times New Roman" w:cs="Times New Roman"/>
          <w:b/>
          <w:sz w:val="24"/>
        </w:rPr>
        <w:t>excluding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Liquidity Event), whether voluntary or involuntary.</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Equity Financing</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transaction or series of transactions with the principal purpose of raising capital, pursuant to which the Company issues and sells Preferred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pre-money valuation.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Initial Public Offering</w:t>
      </w:r>
      <w:r>
        <w:rPr>
          <w:rFonts w:ascii="Times New Roman" w:hAnsi="Times New Roman" w:eastAsia="Times New Roman" w:cs="Times New Roman"/>
          <w:b w:val="0"/>
          <w:sz w:val="24"/>
        </w:rPr>
        <w:t xml:space="preserve">" means the closing of the Company's first firm commitment underwritten initial public offering of Common Stock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filed under the Securities Act.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Liquidity Event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Public Offering.</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Liquidity Price</w:t>
      </w:r>
      <w:r>
        <w:rPr>
          <w:rFonts w:ascii="Times New Roman" w:hAnsi="Times New Roman" w:eastAsia="Times New Roman" w:cs="Times New Roman"/>
          <w:b w:val="0"/>
          <w:sz w:val="24"/>
        </w:rPr>
        <w:t>" means the price per share equal to: the fair market value of the Common Stock at the time of the Liquidity Event, as determined by reference to the purchase price payable in connection with such Liquidity Event, multiplied by the Discount Rate.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Pro Rata Rights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between the Company and the Investor (and holders of other Safes, as appropriate) giving the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purchase its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private placements of securities by the Company </w:t>
      </w:r>
      <w:r>
        <w:rPr>
          <w:rFonts w:ascii="Times New Roman" w:hAnsi="Times New Roman" w:eastAsia="Times New Roman" w:cs="Times New Roman"/>
          <w:b/>
          <w:sz w:val="24"/>
        </w:rPr>
        <w:t>occurring after the Equity Financing</w:t>
      </w:r>
      <w:r>
        <w:rPr>
          <w:rFonts w:ascii="Times New Roman" w:hAnsi="Times New Roman" w:eastAsia="Times New Roman" w:cs="Times New Roman"/>
          <w:b w:val="0"/>
          <w:sz w:val="24"/>
        </w:rPr>
        <w:t xml:space="preserve">, subject to customary exceptions.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for purposes of the Pro Rata Rights Agreement will be calculated based on the ratio of (1) the number of shares of Capital Stock owned by the Investor immediately prior to the issuance of the securities to (2) the total number of shares of outstanding Capital Stock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diluted basis, calculated as of immediately prior to the issuance of the securities.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Safe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right to shares of Capital Stock, similar in form and content to this instrument, purchased by investors for the purpose of funding the Company's business operations.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Safe Preferred Stock</w:t>
      </w:r>
      <w:r>
        <w:rPr>
          <w:rFonts w:ascii="Times New Roman" w:hAnsi="Times New Roman" w:eastAsia="Times New Roman" w:cs="Times New Roman"/>
          <w:b w:val="0"/>
          <w:sz w:val="24"/>
        </w:rPr>
        <w:t xml:space="preserve">" means the shares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Preferred Stock issued to the Investor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Financing, having the identical rights, privileges, preferences and restrictions as the shares of Standard Preferred Stock, other than with respect to: (i) the per share liquidation preference and the conversion price for purposes of price-based anti-dilution protection, which will equal the Discount Price; and (ii) the basis for any dividend rights, which will be based on the Discount Price.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Standard Preferred Stock</w:t>
      </w:r>
      <w:r>
        <w:rPr>
          <w:rFonts w:ascii="Times New Roman" w:hAnsi="Times New Roman" w:eastAsia="Times New Roman" w:cs="Times New Roman"/>
          <w:b w:val="0"/>
          <w:sz w:val="24"/>
        </w:rPr>
        <w:t xml:space="preserve">" means the shares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Preferred Stock issued to the investors investing new money in the Company in connection with the initial closing of the Equity Financing.</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Representations.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its incorporation, and has the power and authority to own, lease and operate its properties and carry on its business as now conducted.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delivery and performance by the Company of this instrument is within the power of the Company and, other than with respect to the actions to be taken when equity is to be issued to the Investor, has been duly authorized by all necessary actions on the part of the Company. This instrument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obligation of the Company, enforceable against the Company in accordance with its terms, except as limited by bankruptcy, insolvency or other laws of general application relating to or affecting the enforcement of creditors' rights generally and general principles of equity. To the knowledge of the Company, it is not in violation of (i) its current certificate of incorporation or bylaws, (ii) any material statute, rule or regulation applicable to the Company or (iii) any material indenture or contract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where, in each case, such violation or default, individually, or together with all such violations or defaults, could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performance and consummation of the transactions contemplated by this instrument do not and will not: (i) violate any material judgment, statute, rule or regulation applicable to the Company; (ii) result in the acceleration of any material indenture or contract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or (iii) result in the creation or imposition of any lien upon any property, asset or revenue of the Company or the suspension, forfeiture, or nonrenewal of any material permit, license or authorization applicable to the Company, its business or operations.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consents or approvals are required in connection with the performance of this instrument, other than: (i) the Company's corporate approvals; (ii) any qualifications or filings under applicable securities laws; and (iii) necessary corporate approvals for the authorization of Capital Stock issuable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its knowledge, the Company owns or possesses (or can obtain on commercially reasonable terms) sufficient legal rights to all patents, trademarks, service marks, trade names, copyrights, trade secrets, licenses, information, processes and other intellectual property rights necessary for its business as now conducted and as currently proposed to be conducted, without any conflict with, or infringement of the rights of, others.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 Representations.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Investor has full legal capacity, power and authority to execute and deliver this instrument and to perform its obligations hereunder. This instrument constitutes valid and binding obligation of the Investor, enforceable in accordance with its terms, except as limited by bankruptcy, insolvency or other laws of general application relating to or affecting the enforcement of creditors' rights generally and general principles of equity.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Investor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such term is defined in Rule 501 of Regulation D under the Securities Act. The Investor has been advised that this instrument and the underlying securities have not been registered under the Securities Act, or any state securities laws and, therefore, cannot be resold unless they are registered under the Securities Act and applicable state securities laws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such registration requirements is available. The Investor is purchasing this instrument and the securities to be acquired by the Investor hereunder for its own account for investment,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or agent,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resale in connection with, the distribution thereof, and the Investor has no present intention of selling, granting any participation in, or otherwise distributing the same. The Investor has such knowledge and experience in financial and business matters that the Investor is capable of evaluating the merits and risks of such investment, is able to incur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loss of such investment without impairing the Investor's financial condition and is able to bear the economic risk of such investment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provision of this instrument may be amended, waived or modified only upon the written consent of the Company and the Investor.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notice required or permitted by this instrument will be deemed sufficient when delivered personally or by overnight courier or sent by email to the relevant address listed on the signature page, or 48 hours after being deposited in the U.S. mail as certified or registered mail with postage prepaid, addressed to the party to be notified at such party's address listed on the signature page, as subsequently modified by written notice.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Investor is not entitled,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this instrument, to vote or receive dividends or be deemed the holder of Capital Stock for any purpose, nor will anything contained herein be construed to confer on the Investor, as such, any of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or any right to vote for the election of directors or upon any matter submitted to stockholders at any meeting thereof, or to give or withhold consent to any corporate action or to receive notice of meetings, or to receive subscription rights or otherwise until shares have been issued upon the terms described herein.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Neither this instrument nor the rights contained herein may be assigned, by operation of law or otherwise, by either party without the prior written consent of the other;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this instrument and/or the rights contained herein may be assigned without the Company's consent by the Investor to any other entity who directly or indirectly, controls, is controlled by or is under common control with the Investor, including, without limitation, any general partner, managing member, officer or director of the Investor, or any venture capital fund now or hereafter existing which is controlled by one or more general partners or managing members of, or shares the same management company with, the Investor; and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xml:space="preserve">, that the Company may assign this instrument in whole, without the consent of the Investor,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reincorporation to change the Company's domicile.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any one or more of the provisions of this instrument is for any reason held to be invalid, illegal or unenforceable, in whole or in part or in any respect, or in the event that any one or more of the provisions of this instrument operate or would prospectively operate to invalidate this instrument, then and in any such event, such provision(s) only will be deemed null and void and will not affect any other provision of this instrument and the remaining provisions of this instrument will remain operative and in full force and effect and will not be affected, prejudiced, or disturbed thereby.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rights and obligations hereunder will be governed by the laws of the State of [Governing Law Jurisdiction], without regard to the conflicts of law provisions of such jurisdiction.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caused this instrument to be duly executed and delivered.</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Email: 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INVESTOR: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Email: 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