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Amendment of Bylaws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corporation] was held to consider amendment of the Corporation’s Bylaws to reflect the changes identified;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Missouri General and Business Corporation Law;</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 directors absent from the meeting];</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[bylaws, etc.] of [name of corporation] authorize the amendment of the Bylaws by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Bylaws of [name of corporation] are hereby amended as expressly set forth herein: [detail the amendments to the bylaws with specificity];</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 of the Corporation are, and each acting alone is, hereby authorized to do and perform all such acts, including execution of any and all documents and certificates, as such officers shall deem necessary or advisable, to carry out the purposes and intent of the foregoing resolutions.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this Board Resolution to be duly executed by its President and attested to by its Secretary this [date] and placed in the Corporation’s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