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Amendment of Bylaws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of Directors of [name of corporation] was held to consider amendment of the Corporation’s Bylaws to reflect the changes identified;</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Washington Business Corporation Act;</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 directors absent from the meeting];</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[bylaws, etc.] of [name of corporation] authorize the amendment of the Bylaws by the Board of Directors;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Bylaws of [name of corporation] are hereby amended as expressly set forth herein: [detail the amendments to the bylaws with specificity];</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officers of the Corporation are, and each acting alone is, hereby authorized to do and perform all such acts, including execution of any and all documents and certificates, as such officers shall deem necessary or advisable, to carry out the purposes and intent of the foregoing resolutions.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this Board Resolution to be duly executed by its President and attested to by its Secretary this [date] and placed in the Corporation’s minute records.</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