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Amendment to Articles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Board Resolution: Amendment to Articles of Incorporation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voted and affirmatively agreed that it is in the best interests of [name of corporation] (“Corporation”) to amend and restate the articles of incorporation;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in accordance with this Corporation’s bylaws and Fla. Stat. § 607.1003, the shareholders of the Corporation have voted to approve the matter in the resolution below;</w:t>
      </w:r>
    </w:p>
    <w:p>
      <w:pPr>
        <w:keepNext w:val="0"/>
        <w:spacing w:before="200" w:after="0" w:line="260" w:lineRule="exact"/>
        <w:ind w:left="720" w:right="0" w:firstLine="0"/>
        <w:jc w:val="both"/>
      </w:pPr>
      <w:r>
        <w:rPr>
          <w:rFonts w:ascii="Times New Roman" w:hAnsi="Times New Roman" w:eastAsia="Times New Roman" w:cs="Times New Roman"/>
          <w:b w:val="0"/>
          <w:sz w:val="24"/>
        </w:rPr>
        <w:t>It is, therefore,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president and secretary of this Corporation are hereby authorized to execute and dispatch to the Florida Department of State, articles of amendment with respect to the below amendment to Article [ARTICLE NUMBER] of this Corporation’s articles of incorporation.</w:t>
      </w:r>
    </w:p>
    <w:p>
      <w:pPr>
        <w:keepNext w:val="0"/>
        <w:spacing w:before="200" w:after="0" w:line="260" w:lineRule="exact"/>
        <w:ind w:left="720" w:right="0" w:firstLine="0"/>
        <w:jc w:val="center"/>
      </w:pPr>
      <w:r>
        <w:rPr>
          <w:rFonts w:ascii="Times New Roman" w:hAnsi="Times New Roman" w:eastAsia="Times New Roman" w:cs="Times New Roman"/>
          <w:b/>
          <w:sz w:val="24"/>
        </w:rPr>
        <w:t>Article</w:t>
      </w:r>
      <w:r>
        <w:rPr>
          <w:rFonts w:ascii="Times New Roman" w:hAnsi="Times New Roman" w:eastAsia="Times New Roman" w:cs="Times New Roman"/>
          <w:b w:val="0"/>
          <w:sz w:val="24"/>
        </w:rPr>
        <w:t xml:space="preserve"> [ARTICLE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