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Amendment to Articles of Incorporation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BOARD RESOLUTION: AMENDMENT TO ARTICLES OF INCORPORATION</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voted and affirmatively agreed that it is in the best interests of [name of corporation] ("Corporation") to amend the Articles of Incorporation;</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in accordance with this Corporation's Bylaws and Section 55-10-03 of the North Carolina Business Corporation Act, the shareholders of the Corporation have voted to approve the matter in the Resolution below;</w:t>
      </w:r>
    </w:p>
    <w:p>
      <w:pPr>
        <w:keepNext w:val="0"/>
        <w:spacing w:before="200" w:after="0" w:line="260" w:lineRule="exact"/>
        <w:ind w:left="720" w:right="0" w:firstLine="0"/>
        <w:jc w:val="both"/>
      </w:pPr>
      <w:r>
        <w:rPr>
          <w:rFonts w:ascii="Times New Roman" w:hAnsi="Times New Roman" w:eastAsia="Times New Roman" w:cs="Times New Roman"/>
          <w:b w:val="0"/>
          <w:sz w:val="24"/>
        </w:rPr>
        <w:t>It is, therefore,</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President and Secretary of this Corporation are hereby authorized to execute and dispatch to the North Carolina Secretary of State Articles of Amendment with respect to the below amendment to Article [ARTICLE NUMBER] of this Corporation's Articles of Incorporation.</w:t>
      </w:r>
    </w:p>
    <w:p>
      <w:pPr>
        <w:keepNext w:val="0"/>
        <w:spacing w:before="200" w:after="0" w:line="260" w:lineRule="exact"/>
        <w:ind w:left="720" w:right="0" w:firstLine="0"/>
        <w:jc w:val="center"/>
      </w:pPr>
      <w:r>
        <w:rPr>
          <w:rFonts w:ascii="Times New Roman" w:hAnsi="Times New Roman" w:eastAsia="Times New Roman" w:cs="Times New Roman"/>
          <w:b/>
          <w:sz w:val="24"/>
        </w:rPr>
        <w:t>Article [ARTICLE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