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Annual Dividend Declaration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and seconded, the following resolution was unanimously adopted: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financial statement of the Treasurer of the Corporation shows surplus arising from the business of the Corporation of $ [amount of surplus]. for the fiscal year beginning on [date, e.g., January 1, 2015], and ending on [date], it is</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sum of $[amount] be and the same hereby is set aside for the payment of dividends on the shares of this Corporation, and the Treasurer is hereby directed to pay the following dividends as of [date]: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dividends accrued on the preferred shares issued and outstanding, and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of [percent] percent (%) on the par value of the Common Shares issued and outstanding (</w:t>
      </w:r>
      <w:r>
        <w:rPr>
          <w:rFonts w:ascii="Times New Roman" w:hAnsi="Times New Roman" w:eastAsia="Times New Roman" w:cs="Times New Roman"/>
          <w:b w:val="0"/>
          <w:sz w:val="24"/>
        </w:rPr>
        <w:t>or, where the common shares are without par value: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of $[amount] per share on all Common Shares without par value issued and outstanding).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