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Asset or Share Contributions to Wholly Owned Subsidiary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Resolution: Contribution of [Assets] [Capital Shares] to [name of subsidiary],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Wholly Owned Subsidiary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[consisting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valid quorum] of the Board of Directors of this Corporation was duly held for the Directors to consider the matter in the Resolution below;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the Board of Directors [present at the meeting] voted and affirmatively agreed that it is in the best interests of this Corporation and its shareholders to pass the Resolution below;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is, therefore, Resolved: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 the Board does hereby approve the creation of [name of subsidiary]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subsidiary of this Corporation in [STATE];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That, for and in consideration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[DESCRIPTION OF THE ASSETS OR THE NUMBER OF THE COMMON OR PREFERRED (OR “PREFERENCE”) SHARES OF THE AUTHORIZED SHARE CAPITAL OF THE CORPORATION TO BE CONTRIBUTED TO THE SUBSIDIARY]; and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 every officer of this Corporation is hereby authorized to perform any acts necessary, or advisable, and proper to execute the purposes of this Resolution. 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