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>Resolution: Contribution of [Assets] [Capital Shares] to [name of subsidiary], a Wholly Owned Subsidiary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Whereas on [date], a meeting [consisting of a valid quorum] of the Board of Directors of </w:t>
      </w:r>
      <w:r>
        <w:rPr>
          <w:rFonts w:ascii="Times New Roman" w:hAnsi="Times New Roman" w:eastAsia="Times New Roman" w:cs="Times New Roman"/>
          <w:sz w:val="24"/>
        </w:rPr>
        <w:t>this Corporation was duly held for the Directors to consider the matter in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Whereas [a majority] of the Board of Directors [present at the meeting] voted and affirmatively agreed that it is in the best interests of this Corporation and its shareholders to pass the Resolution 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the Board does hereby approve the creation of [name of subsidiary] as a subsidiary of this Corpor</w:t>
      </w:r>
      <w:r>
        <w:rPr>
          <w:rFonts w:ascii="Times New Roman" w:hAnsi="Times New Roman" w:eastAsia="Times New Roman" w:cs="Times New Roman"/>
          <w:sz w:val="24"/>
        </w:rPr>
        <w:t>ation in [State];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