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Board Resolution Electing To Wind Up and Dissolve</w:t>
      </w:r>
    </w:p>
    <w:p>
      <w:pPr/>
      <w:r>
        <w:rPr>
          <w:rFonts w:ascii="Times New Roman" w:hAnsi="Times New Roman" w:eastAsia="Times New Roman" w:cs="Times New Roman"/>
          <w:sz w:val="24"/>
        </w:rPr>
        <w:t>WHEREAS, [name of social purpose corporation], a California social purpose corporation (the “Corporation”) was formed on [date], by the filing of its Articles of Incorporation on said date in the office of the California Secretary of State;</w:t>
      </w:r>
    </w:p>
    <w:p>
      <w:pPr/>
      <w:r>
        <w:rPr>
          <w:rFonts w:ascii="Times New Roman" w:hAnsi="Times New Roman" w:eastAsia="Times New Roman" w:cs="Times New Roman"/>
          <w:sz w:val="24"/>
        </w:rPr>
        <w:t>WHEREAS, the Corporation has not issued any shares of its capital stock; and</w:t>
      </w:r>
    </w:p>
    <w:p>
      <w:pPr/>
      <w:r>
        <w:rPr>
          <w:rFonts w:ascii="Times New Roman" w:hAnsi="Times New Roman" w:eastAsia="Times New Roman" w:cs="Times New Roman"/>
          <w:sz w:val="24"/>
        </w:rPr>
        <w:t>WHEREAS, the board of directors of the Corporation have deemed advisable that the Corporation voluntarily wind up and dissolve.</w:t>
      </w:r>
    </w:p>
    <w:p>
      <w:pPr/>
      <w:r>
        <w:rPr>
          <w:rFonts w:ascii="Times New Roman" w:hAnsi="Times New Roman" w:eastAsia="Times New Roman" w:cs="Times New Roman"/>
          <w:sz w:val="24"/>
        </w:rPr>
        <w:t>NOW, THEREFORE, BE IT RESOLVED, that the Corporation be voluntarily wound up and dissolved pursuant to the Plan of Complete Liquidation, attached hereto as Exhibit A (the “Plan”);</w:t>
      </w:r>
    </w:p>
    <w:p>
      <w:pPr/>
      <w:r>
        <w:rPr>
          <w:rFonts w:ascii="Times New Roman" w:hAnsi="Times New Roman" w:eastAsia="Times New Roman" w:cs="Times New Roman"/>
          <w:sz w:val="24"/>
        </w:rPr>
        <w:t>RESOLVED, FURTHER, that on distribution of the assets of the Corporation pursuant to the Plan or as otherwise required by law, the officers of the Corporation, each with full authority to act without others, are authorized and directed to verify, execute, provide and file all necessary notices, forms, certificates and other documents necessary for dissolution of the Corporation, including, without limitation, certificates of election and dissolution with the California Secretary of State and tax returns with the California Franchise Tax Board and Internal Revenue Service; and</w:t>
      </w:r>
    </w:p>
    <w:p>
      <w:pPr/>
      <w:r>
        <w:rPr>
          <w:rFonts w:ascii="Times New Roman" w:hAnsi="Times New Roman" w:eastAsia="Times New Roman" w:cs="Times New Roman"/>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r>
        <w:rPr>
          <w:rFonts w:ascii="Times New Roman" w:hAnsi="Times New Roman" w:eastAsia="Times New Roman" w:cs="Times New Roman"/>
          <w:sz w:val="24"/>
        </w:rPr>
        <w:t>Exhibit A. Plan of Complete Liquidation.</w:t>
      </w:r>
    </w:p>
    <w:p>
      <w:pPr/>
      <w:r>
        <w:rPr>
          <w:rFonts w:ascii="Times New Roman" w:hAnsi="Times New Roman" w:eastAsia="Times New Roman" w:cs="Times New Roman"/>
          <w:sz w:val="24"/>
        </w:rPr>
        <w:t>(Attached)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