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Board Resolution: Electing to Wind Up and Dissolve</w:t>
      </w:r>
    </w:p>
    <w:p>
      <w:pPr/>
      <w:r>
        <w:rPr>
          <w:rFonts w:ascii="Times New Roman" w:hAnsi="Times New Roman" w:eastAsia="Times New Roman" w:cs="Times New Roman"/>
          <w:sz w:val="24"/>
        </w:rPr>
        <w:t>WHEREAS, [name of benefit corporation], a California benefit corporation (the “Corporation”), was formed on [date], and its Articles of Incorporation provided that its existence ceased on [date]; and</w:t>
      </w:r>
    </w:p>
    <w:p>
      <w:pPr/>
      <w:r>
        <w:rPr>
          <w:rFonts w:ascii="Times New Roman" w:hAnsi="Times New Roman" w:eastAsia="Times New Roman" w:cs="Times New Roman"/>
          <w:sz w:val="24"/>
        </w:rPr>
        <w:t>WHEREAS, the Corporation's term of existence has expired without renewal or extension, and it is the duty of its directors to terminate its business and wind up its affairs.</w:t>
      </w:r>
    </w:p>
    <w:p>
      <w:pPr/>
      <w:r>
        <w:rPr>
          <w:rFonts w:ascii="Times New Roman" w:hAnsi="Times New Roman" w:eastAsia="Times New Roman" w:cs="Times New Roman"/>
          <w:sz w:val="24"/>
        </w:rPr>
        <w:t>NOW, THEREFORE, BE IT RESOLVED, that the business and affairs of the Corporation be forthwith terminated and wound up pursuant to the Plan of Complete Liquidation, attached hereto as Exhibit A (the “Plan”).</w:t>
      </w:r>
    </w:p>
    <w:p>
      <w:pPr/>
      <w:r>
        <w:rPr>
          <w:rFonts w:ascii="Times New Roman" w:hAnsi="Times New Roman" w:eastAsia="Times New Roman" w:cs="Times New Roman"/>
          <w:sz w:val="24"/>
        </w:rPr>
        <w:t>RESOLVED, FURTHER that as soon as the assets of the Corporation have been distributed in conformity with the Plan, the officers of the Corporation, and each of them with full authority to act without others, are authorized and directed to sign, verify, and file the certificates and give the written notice required by Sections 1901(a), 1903(c), and 1905(a) of the California General Corporation Law, including filing a Certificate of Dissolution with the California Secretary of State; and</w:t>
      </w:r>
    </w:p>
    <w:p>
      <w:pPr/>
      <w:r>
        <w:rPr>
          <w:rFonts w:ascii="Times New Roman" w:hAnsi="Times New Roman" w:eastAsia="Times New Roman" w:cs="Times New Roman"/>
          <w:sz w:val="24"/>
        </w:rPr>
        <w:t>RESOLVED, FURTHER, that the officers of the Corporation, and each of them with full authority to act without the others, are authorized and directed to execute and deliver any applications, certificates, agreements, memorandums and/or any other instruments or documents or amendments or supplements thereto and to do or to cause to be done any and all other acts and things as such officers and each of them may, in their discretion, deem necessary or advisable and appropriate to carry out the purposes of the foregoing resolutions and matters incidental thereto, and any action taken by the officers of the Corporation prior to the date of these resolutions that is otherwise within or related to the authority set forth by these resolutions be, and hereby is, ratified, confirmed and approved in all respects.</w:t>
      </w:r>
    </w:p>
    <w:p>
      <w:pPr>
        <w:jc w:val="center"/>
      </w:pPr>
      <w:r>
        <w:rPr>
          <w:rFonts w:ascii="Times New Roman" w:hAnsi="Times New Roman" w:eastAsia="Times New Roman" w:cs="Times New Roman"/>
          <w:sz w:val="24"/>
        </w:rPr>
        <w:t>Exhibit A.</w:t>
      </w:r>
    </w:p>
    <w:p>
      <w:pPr/>
      <w:r>
        <w:rPr>
          <w:rFonts w:ascii="Times New Roman" w:hAnsi="Times New Roman" w:eastAsia="Times New Roman" w:cs="Times New Roman"/>
          <w:sz w:val="24"/>
        </w:rPr>
        <w:t>[Attach Plan of Complete Liquidation]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