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Electing to Wind Up and Dissolve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WHEREAS, the Corporation was formed on [date], by the filing of its Articles of Incorporation on said date in the office of the California Secretary of State;</w:t>
      </w:r>
    </w:p>
    <w:p>
      <w:pPr>
        <w:keepNext w:val="0"/>
        <w:spacing w:before="200" w:after="0" w:line="260" w:lineRule="exact"/>
        <w:ind w:left="360" w:right="0" w:firstLine="0"/>
        <w:jc w:val="both"/>
      </w:pPr>
      <w:r>
        <w:rPr>
          <w:rFonts w:ascii="Times New Roman" w:hAnsi="Times New Roman" w:eastAsia="Times New Roman" w:cs="Times New Roman"/>
          <w:b w:val="0"/>
          <w:sz w:val="24"/>
        </w:rPr>
        <w:t>WHEREAS, the Corporation has not issued any shares of its capital stock; and WHEREAS, the board of directors of the Corporation have deemed it advisable that the Corporation voluntarily wind up and dissolve.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NOW, THEREFORE, BE IT RESOLVED, that the Corporation shall be wound up and dissolved [pursuant to the Plan of Complete Liquidation,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“Plan”)];</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as soon as the assets of the Corporation have been distributed in conformity with the Plan, the officers of the Corporation, and each of them with full authority to act without others, are authorized and directed to sign, verify, and file the certificates and give the written notice required by Sections 1901(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1903(c), and [1900.5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1905(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California General Corporation Law, including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Dissolution with the California Secretary of State; and</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the officers of the Corporation, and each of them with full authority to act without the others, are authorized and directed to execute and deliver any applications, certificates, agreements, memorandums and/or any other instruments or documents or amendments or supplements thereto and to do or to cause to be done any and all other acts and things as such officers and each of them may, in their discretion, deem necessary or advisable and appropriate to carry out the purposes of the foregoing resolutions and matters incidental thereto, and any action taken by the officers of the Corporation prior to the date of these resolutions that is otherwise within or related to the authority set forth by these resolutions be, and hereby is, ratified, confirmed and approved in all respects.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