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Holding Annual Shareholders'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Board Resolutions: Annual Shareholders'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Bylaws of [name of corporation] ("Corporation") provide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of shareholders shall be held at [place set forth in the Bylaws, e.g., the principal executive office of the Corporation] or at such other place as the Board of Directors may designate, at [time, e.g., 10 o'clock </w:t>
      </w:r>
      <w:r>
        <w:rPr>
          <w:rFonts w:ascii="Times New Roman" w:hAnsi="Times New Roman" w:eastAsia="Times New Roman" w:cs="Times New Roman"/>
          <w:b/>
          <w:sz w:val="24"/>
        </w:rPr>
        <w:t>A</w:t>
      </w:r>
      <w:r>
        <w:rPr>
          <w:rFonts w:ascii="Times New Roman" w:hAnsi="Times New Roman" w:eastAsia="Times New Roman" w:cs="Times New Roman"/>
          <w:b w:val="0"/>
          <w:sz w:val="24"/>
        </w:rPr>
        <w:t>.M.] on the [day] of [month] in each year [if the bylaws do not fix the time and date of the annual meeting, substitute the following: "or on such date and at such time as the Board may determine"];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there will be prepared and distributed to shareholders of the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for this corporation for the fiscal year ended [date];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it is proposed to send to shareholders of the Corporation notice of the [year] Annual Meeting,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statement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proxy and it is appropriate that this Board, pursuant to the Bylaws of the Corporation,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for the determination of the shareholders entitled to notice of, and to vote at, the Annual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NOW, THEREFORE, BE IT RESOLVED, that the [year] Annual Meeting of shareholders of the Corporation ("Annual Meeting") be held [time, e.g., 10 o'clock </w:t>
      </w:r>
      <w:r>
        <w:rPr>
          <w:rFonts w:ascii="Times New Roman" w:hAnsi="Times New Roman" w:eastAsia="Times New Roman" w:cs="Times New Roman"/>
          <w:b/>
          <w:sz w:val="24"/>
        </w:rPr>
        <w:t>A</w:t>
      </w:r>
      <w:r>
        <w:rPr>
          <w:rFonts w:ascii="Times New Roman" w:hAnsi="Times New Roman" w:eastAsia="Times New Roman" w:cs="Times New Roman"/>
          <w:b w:val="0"/>
          <w:sz w:val="24"/>
        </w:rPr>
        <w:t>.M.], [date] at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close of business on [date] is fixed as the record date for the determination of shareholders of the Corporation entitled to notice of and to vote at the Annual Meeting and any adjournment or adjournments thereof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not fixed.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annual report of the Corporation for its fiscal year ended [date], be distributed to all shareholders of the Corporation, including those who are entitled to notice of and to vote at the Annual Meeting, as soon as practicable after the record date referred to above.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officers of the Corporation are authorized and directed, with the assistance of counsel for the Corporation,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Annual Meeting, proxy statement, and form of proxy and to send copies of them to all shareholders of the Corporation who are entitled to notice of, and to vote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[name(s)] or any of them, are designated as proxies to be named in management's proxy solicited for the Annual Meeting to act at it and all adjournments of it on behalf of the shareholders who appoint them.</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officers of the Corporation are authorized and directed to perform all acts as are necessary or appropriate to carry out the purposes of the foregoing resolutions.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Corporation has caused these Resolutions to be duly executed by its Chief Executive Officer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