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Sell Assets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RESOLUTION OF THE BOARD OF DIRECTORS  OF [NAME OF CORPORATION]</w:t>
      </w:r>
    </w:p>
    <w:p>
      <w:pPr>
        <w:keepNext w:val="0"/>
        <w:spacing w:before="200" w:after="0" w:line="260" w:lineRule="exact"/>
        <w:ind w:left="360" w:right="0" w:firstLine="0"/>
        <w:jc w:val="both"/>
      </w:pPr>
      <w:r>
        <w:rPr>
          <w:rFonts w:ascii="Times New Roman" w:hAnsi="Times New Roman" w:eastAsia="Times New Roman" w:cs="Times New Roman"/>
          <w:b/>
          <w:sz w:val="24"/>
        </w:rPr>
        <w:t>ADOPTED AT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on [date],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corporation] was held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describe the purpose];</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Texas Business Organizations Code;</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it is considered advisable for the Corporation to sell all or substantially all of its business assets, including goodwill, and such action having been authorized by the Shareholders in accordance with the Texas Business Organizations Code and the Corporation's bylaws, be it</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Corporation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sell its business assets and goodwill all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agreement annexed hereto, and be it</w:t>
      </w:r>
    </w:p>
    <w:p>
      <w:pPr>
        <w:keepNext w:val="0"/>
        <w:spacing w:before="200" w:after="0" w:line="260" w:lineRule="exact"/>
        <w:ind w:left="36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officers of the Corporation be and are hereby authorized and empowered to undertake such other acts as are reasonably required to carry out and consummate said transaction to sell its assets.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 of President]</w:t>
      </w:r>
    </w:p>
    <w:p>
      <w:pPr>
        <w:keepNext w:val="0"/>
        <w:spacing w:before="120" w:after="0" w:line="260" w:lineRule="exact"/>
        <w:ind w:left="360" w:right="0" w:firstLine="0"/>
        <w:jc w:val="left"/>
      </w:pPr>
      <w:r>
        <w:rPr>
          <w:rFonts w:ascii="Times New Roman" w:hAnsi="Times New Roman" w:eastAsia="Times New Roman" w:cs="Times New Roman"/>
          <w:b w:val="0"/>
          <w:sz w:val="24"/>
        </w:rPr>
        <w:t>[name of president],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 of Secretary]</w:t>
      </w:r>
    </w:p>
    <w:p>
      <w:pPr>
        <w:keepNext w:val="0"/>
        <w:spacing w:before="120" w:after="0" w:line="260" w:lineRule="exact"/>
        <w:ind w:left="360" w:right="0" w:firstLine="0"/>
        <w:jc w:val="left"/>
      </w:pPr>
      <w:r>
        <w:rPr>
          <w:rFonts w:ascii="Times New Roman" w:hAnsi="Times New Roman" w:eastAsia="Times New Roman" w:cs="Times New Roman"/>
          <w:b w:val="0"/>
          <w:sz w:val="24"/>
        </w:rPr>
        <w:t>[name of secretary], Secretary</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