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Annual Meeting</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BOARD OF DIRECTORS OF [name of company] INC.</w:t>
      </w:r>
    </w:p>
    <w:p>
      <w:pPr>
        <w:keepNext w:val="0"/>
        <w:spacing w:before="200" w:after="0" w:line="260" w:lineRule="exact"/>
        <w:ind w:left="360" w:right="0" w:firstLine="0"/>
        <w:jc w:val="both"/>
      </w:pP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Matters Concerning the Board of Directors for the [year] Annual Meeting of Stockholders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of Directors (the "Board") of [name of company] Inc. (the "Corporation") is required to determine the date and matters to be considered at the [year] Annual Meeting of Stockholders of the Corporation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Nominating Committee of the Board (the "Nominating Committee ") is responsible for identifying individuals qualified to serve on the Board and for recommending that the Board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slate of director nominees for election by the stockholders of the Corporation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Nominating Committee has recommended to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slate of nominees to be submitted by the Board to the stockholders at the Annual Meeting for election as directors of the Corporation, to serve until the [year] annual meeting of stockholders and until their successors are duly elected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Nominating Committee is responsible for evaluating the membership of the committees of the Board and providing the Board with recommendations as to committee membership during the upcoming year, and has recommended that certain members of the slate of nominees, if elected at the Annual Meeting, be appointed to the Audit Committee, to serve until their successors are duly appointed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Nominating Committee has recommended that certain members of the slate of nominees, if elected at the Annual Meeting, be appointed to the Compensation Committee to serve until their successors are duly appointed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Nominating Committee has recommended that certain members of the slate of nominees, if elected at the Annual Meeting, be appointed to the Nominating Committee to serve until their successors are duly appointed and qualified;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Corporate Governance Guidelines of the Corporation provide that the independent directors of the Board, after considering the recommendation of the Nominating Committee, will select one independent director to serve as the Lead Director, and the Nominating Committee has recommended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slate of nominees, if elected at the Annual Meeting, be selected as the Lead Director to serve until his or her successor is duly appointed and qualified.</w:t>
      </w:r>
    </w:p>
    <w:p>
      <w:pPr>
        <w:keepNext w:val="0"/>
        <w:spacing w:before="120" w:after="0" w:line="260" w:lineRule="exact"/>
        <w:ind w:left="360" w:right="0" w:firstLine="0"/>
        <w:jc w:val="left"/>
      </w:pPr>
      <w:r>
        <w:rPr>
          <w:rFonts w:ascii="Times New Roman" w:hAnsi="Times New Roman" w:eastAsia="Times New Roman" w:cs="Times New Roman"/>
          <w:b/>
          <w:sz w:val="24"/>
        </w:rPr>
        <w:t>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IT IS RESOLVED, that the Annual Meeting shall be held on [date] at [time and time zone] (or at such other date or dates and time to which such meeting may be properly adjourned), at such place or by such means, including by means of electronic transmission, as the Chief Executive Officer of the Corporation shall designate, to (</w:t>
      </w:r>
      <w:r>
        <w:rPr>
          <w:rFonts w:ascii="Times New Roman" w:hAnsi="Times New Roman" w:eastAsia="Times New Roman" w:cs="Times New Roman"/>
          <w:b/>
          <w:sz w:val="24"/>
        </w:rPr>
        <w:t>a</w:t>
      </w:r>
      <w:r>
        <w:rPr>
          <w:rFonts w:ascii="Times New Roman" w:hAnsi="Times New Roman" w:eastAsia="Times New Roman" w:cs="Times New Roman"/>
          <w:b w:val="0"/>
          <w:sz w:val="24"/>
        </w:rPr>
        <w:t>) elect directors, (b) ratify the selection by the Audit Committee of [Independent Auditor] as the Corporation's independent public accountants for the current fiscal year, (c) approve, by non-binding vote, the executive compensation as disclosed in the proxy, (d) recommend, by non-binding vote, the frequency of future executive compensation votes and (e) transact such other business as may properly come before the Annual Meeting or any adjournment or postponement thereof;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FURTHER RESOLVED, that the Board hereby authorizes the Corporation's stockholders and proxyholders, by means of remote communication and subject to any guidelines determined by the Board, to (i) participate in the Annual Meeting and (ii) be deemed present in person and to vote at the Annual Meeting, provided that (x) the Corporation shall implement reasonable measures to verify that each person deemed present and permitted to vote at the Annual Meeting by means of remote communication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stockholder or proxyholder and, subject to the rules established for the Annual Meeting, to provide such stockholders and proxyholders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participate in such meeting, to vote on matters submitted to the stockholders and pose questions to the participants in the Annual Meeting,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read or hear the proceedings of such meeting substantially concurrently with such proceedings, and (y) if any Corporation stockholder or proxyholder votes or takes other action at the Annual Meeting by means of remote communication,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such vote or other action shall be maintained by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[____________________] and [____________________] be, and each of them acting singly with full power of substitution is, hereby appointed to act as the proxy with respect to the proxies to be solicited by and on behalf of the Board in connection with the Annual Meeting, and that they are hereby instructed to vote for the above proposals if no instructions are given in the proxies and in their discretion to vote on any other matter which may properly come before the Annual Meeting or any adjournment or postponement thereof;</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[____________________], or such other firm or person as the President or Secretary may determine to engage for such purpose, be, and is hereby appointed to serve as, Inspector of Election at the Annual Meeting and to perform the duties of the Inspector of Election;</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the close of business on [date] be fixed as the date of record for determining holders of common stock entitled to receive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the President and the Secretary of the Corporation be, and either of them acting singly hereby is, authorized to call the Annual Meeting, and in connection therewith to prepare the Corporation's annual report to stockholders for [year] (the "Annual Report") and its notice of annual meeting, proxy statement, proxy, and notice of internet availability for the Annual Meeting and such other documents as the officers so acting shall deem necessary or appropriate for such purpose; that the proper officers be, and each of them acting singly hereby is, authorized to file or provide such documents and any amendments thereto with or to the Securities and Exchange Commission and the New York Stock Exchange/Nasdaq; and that [____________________], or such other firm as the President or Secretary may determine to engage for such purpose, be and hereby is authorized to send to the holders of record of common stock the Annual Report and the Corporation's notice of annual meeting, proxy statement, proxy and notice of internet availability for the Annual Meeting; and</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the proper officers of the Corporation each are hereby authorized and directed to take any and all actions, and to execute and deliver any and all documents, agreements, certificates and instruments, on behalf of the Corporation, as they or any of them deem necessary or advisable in order to carry out the purpose and intent of, and to consummate any and all of the transactions contemplated by, any of the foregoing resolutions, the taking of such actions, or the execution and delivery of any such documents, agreements, certificates and instruments, to be conclusive evidence of such officer's determination and authority to act for or on behalf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Independence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Section 303A/Rule 5605 of the listing standards of the New York Stock Exchange/Nasdaq (the "Listing Standards") requires the Board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determination regarding the independence of each of the members of the Board who is to be considered independent under the Listing Standards;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Committee has determined that [____________________] are independent under the tests for the independence of directors contained in Section 303A/Rule 5605 of the Listing Standards, as well as under the standards for independence included in the Corporation's Corporate Governance Guidelines, and recommends that the Board reach the same conclusion;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Committee has determined that [____________________] are independent under the additional independence requirements for members of the Audit Committee under Rule 10A-3(b)(1) under the Securities Exchange Act of 1934 (the "Exchange Act") as required by Section 303A/Rule 5605 of the Listing Standards and has recommended that the Board reach the same conclusion;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Committee has determined that [____________________] is financially literate under Section 303A/Rule 5605 of the Listing Standards and able to read and understand the Corporation's financial statements and has recommended that the Board reach the same conclusion;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Committee has determined that [____________________] possesses the experience and qualifications required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financial expert" as defined by Item 407 of Regulation S-K and therefore also has accounting or related financial management expertise under Section 303A/Rule 5605 of the Listing Standards and has recommended that the Board reach the same conclusion;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Committee has determined that [____________________] are independent under the additional independence requirements for members of the Compensation Committee under Rule 10C-1 under the Exchange Act, meets the qualifications of "non-employee directors" for the purposes of Section 16 of the Exchange Act and has recommended that the Board reach the same conclusion.</w:t>
      </w:r>
    </w:p>
    <w:p>
      <w:pPr>
        <w:keepNext w:val="0"/>
        <w:spacing w:before="120" w:after="0" w:line="260" w:lineRule="exact"/>
        <w:ind w:left="360" w:right="0" w:firstLine="0"/>
        <w:jc w:val="left"/>
      </w:pPr>
      <w:r>
        <w:rPr>
          <w:rFonts w:ascii="Times New Roman" w:hAnsi="Times New Roman" w:eastAsia="Times New Roman" w:cs="Times New Roman"/>
          <w:b w:val="0"/>
          <w:sz w:val="24"/>
        </w:rPr>
        <w:t>Board Independence Determinations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NOW, THEREFORE, IT IS RESOLVED, that the Board hereby determines that [____________________] are independent under Section 303A/Rule 5605 of the Listing Standards, as well as under the Corporation's Corporate Governance Guidelines.</w:t>
      </w:r>
    </w:p>
    <w:p>
      <w:pPr>
        <w:keepNext w:val="0"/>
        <w:spacing w:before="120" w:after="0" w:line="260" w:lineRule="exact"/>
        <w:ind w:left="360" w:right="0" w:firstLine="0"/>
        <w:jc w:val="left"/>
      </w:pPr>
      <w:r>
        <w:rPr>
          <w:rFonts w:ascii="Times New Roman" w:hAnsi="Times New Roman" w:eastAsia="Times New Roman" w:cs="Times New Roman"/>
          <w:b w:val="0"/>
          <w:sz w:val="24"/>
        </w:rPr>
        <w:t>Audit Committee Determinations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FURTHER RESOLVED, that the Board hereby determines that:</w:t>
      </w:r>
    </w:p>
    <w:p>
      <w:pPr>
        <w:keepNext w:val="0"/>
        <w:spacing w:before="200" w:after="0" w:line="260" w:lineRule="exact"/>
        <w:ind w:left="720" w:right="0" w:firstLine="0"/>
        <w:jc w:val="both"/>
      </w:pPr>
      <w:r>
        <w:rPr>
          <w:rFonts w:ascii="Times New Roman" w:hAnsi="Times New Roman" w:eastAsia="Times New Roman" w:cs="Times New Roman"/>
          <w:b w:val="0"/>
          <w:sz w:val="24"/>
        </w:rPr>
        <w:t>" [____________________] are independent under Rule 10A-3(b)(1) under the Exchange Act as required by Section 303A/Rule 5605 of the Listing Standards;</w:t>
      </w:r>
    </w:p>
    <w:p>
      <w:pPr>
        <w:keepNext w:val="0"/>
        <w:spacing w:before="200" w:after="0" w:line="260" w:lineRule="exact"/>
        <w:ind w:left="720" w:right="0" w:firstLine="0"/>
        <w:jc w:val="both"/>
      </w:pPr>
      <w:r>
        <w:rPr>
          <w:rFonts w:ascii="Times New Roman" w:hAnsi="Times New Roman" w:eastAsia="Times New Roman" w:cs="Times New Roman"/>
          <w:b w:val="0"/>
          <w:sz w:val="24"/>
        </w:rPr>
        <w:t>" [____________________] is financially literate under Section 303A/Rule 5605 of the Listing Standards and are able to read and understand the Corporation's financial statements;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[____________________] possesses the experience and qualifications required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financial expert as defined by Item 407 of Regulation S-K (and therefore also has accounting or related financial management expertise under Section 303A/Rule 5605 of the Listing Standards); and such status will be disclosed in the Company's proxy statement.</w:t>
      </w:r>
    </w:p>
    <w:p>
      <w:pPr>
        <w:keepNext w:val="0"/>
        <w:spacing w:before="120" w:after="0" w:line="260" w:lineRule="exact"/>
        <w:ind w:left="360" w:right="0" w:firstLine="0"/>
        <w:jc w:val="left"/>
      </w:pPr>
      <w:r>
        <w:rPr>
          <w:rFonts w:ascii="Times New Roman" w:hAnsi="Times New Roman" w:eastAsia="Times New Roman" w:cs="Times New Roman"/>
          <w:b w:val="0"/>
          <w:sz w:val="24"/>
        </w:rPr>
        <w:t>Compensation Committee Determinations</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the Board has determined that [____________________], should be appointed to the Compensation Committee.</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the Board has determined that:</w:t>
      </w:r>
    </w:p>
    <w:p>
      <w:pPr>
        <w:keepNext w:val="0"/>
        <w:spacing w:before="200" w:after="0" w:line="260" w:lineRule="exact"/>
        <w:ind w:left="1080" w:right="0" w:firstLine="0"/>
        <w:jc w:val="both"/>
      </w:pPr>
      <w:r>
        <w:rPr>
          <w:rFonts w:ascii="Times New Roman" w:hAnsi="Times New Roman" w:eastAsia="Times New Roman" w:cs="Times New Roman"/>
          <w:b w:val="0"/>
          <w:sz w:val="24"/>
        </w:rPr>
        <w:t>• [Director Candidates] are independent under Rule 10C-1 under the Exchange Act as required by [Section 303A/Rule 5605] of the Listing Standards; and</w:t>
      </w:r>
    </w:p>
    <w:p>
      <w:pPr>
        <w:keepNext w:val="0"/>
        <w:spacing w:before="200" w:after="0" w:line="260" w:lineRule="exact"/>
        <w:ind w:left="1080" w:right="0" w:firstLine="0"/>
        <w:jc w:val="both"/>
      </w:pPr>
      <w:r>
        <w:rPr>
          <w:rFonts w:ascii="Times New Roman" w:hAnsi="Times New Roman" w:eastAsia="Times New Roman" w:cs="Times New Roman"/>
          <w:b w:val="0"/>
          <w:sz w:val="24"/>
        </w:rPr>
        <w:t>• [Director Candidate] meets the qualifications of "non-employee directors" for the purposes of Section 16 of the Exchange Act.</w:t>
      </w:r>
    </w:p>
    <w:p>
      <w:pPr>
        <w:keepNext w:val="0"/>
        <w:spacing w:before="120" w:after="0" w:line="260" w:lineRule="exact"/>
        <w:ind w:left="360" w:right="0" w:firstLine="0"/>
        <w:jc w:val="left"/>
      </w:pPr>
      <w:r>
        <w:rPr>
          <w:rFonts w:ascii="Times New Roman" w:hAnsi="Times New Roman" w:eastAsia="Times New Roman" w:cs="Times New Roman"/>
          <w:b/>
          <w:sz w:val="24"/>
        </w:rPr>
        <w:t>Nomination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NOW, THEREFORE IT IS RESOLVED, that the following individuals, recommended for nomination by the Nominating Committee, shall be submitted to the stockholders at the Annual Meeting for election as directors of the Corporation, to serve until the [year] annual meeting of stockholders and until their successors are duly elected and qualified:</w:t>
      </w:r>
    </w:p>
    <w:p>
      <w:pPr>
        <w:keepNext w:val="0"/>
        <w:spacing w:before="120" w:after="0" w:line="260" w:lineRule="exact"/>
        <w:ind w:left="360" w:right="0" w:firstLine="0"/>
        <w:jc w:val="left"/>
      </w:pPr>
      <w:r>
        <w:rPr>
          <w:rFonts w:ascii="Times New Roman" w:hAnsi="Times New Roman" w:eastAsia="Times New Roman" w:cs="Times New Roman"/>
          <w:b/>
          <w:sz w:val="24"/>
        </w:rPr>
        <w:t>Composition of Board Committees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IT IS RESOLVED, that commencing immediately after the completion of the Annual Meeting, the following directors, if elected at the Annual Meeting, are appointed to the Audit Committee, to serve until their successors are duly appointed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Chair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commencing immediately after the completion of the Annual Meeting, the following directors, if elected at the Annual Meeting, are appointed to the Compensation Committee, to serve until their successors are duly appointed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Chair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FURTHER RESOLVED, that commencing immediately after the completion of the Annual Meeting, the following directors, if elected at the Annual Meeting, are appointed to the Nominating Committee, to serve until their successors are duly appointed and 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Chair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Selection of Lead Director/Chairman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FURTHER RESOLVED, that the independent directors hereby select [____________________], recommended by the Nominating Committee, to serve as the Lead Director/Chairman until his successor is duly appointed and qualified;</w:t>
      </w:r>
    </w:p>
    <w:p>
      <w:pPr>
        <w:keepNext w:val="0"/>
        <w:spacing w:before="120" w:after="0" w:line="260" w:lineRule="exact"/>
        <w:ind w:left="360" w:right="0" w:firstLine="0"/>
        <w:jc w:val="left"/>
      </w:pPr>
      <w:r>
        <w:rPr>
          <w:rFonts w:ascii="Times New Roman" w:hAnsi="Times New Roman" w:eastAsia="Times New Roman" w:cs="Times New Roman"/>
          <w:b/>
          <w:sz w:val="24"/>
        </w:rPr>
        <w:t xml:space="preserve">Compensation Discussion and Analysis for the [year] Proxy Statement </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Compensation Committee has reviewed and discussed with management the Compensation Discussion and Analysis and accompanying executive compensation disclosure (the "CD&amp;</w:t>
      </w:r>
      <w:r>
        <w:rPr>
          <w:rFonts w:ascii="Times New Roman" w:hAnsi="Times New Roman" w:eastAsia="Times New Roman" w:cs="Times New Roman"/>
          <w:b/>
          <w:sz w:val="24"/>
        </w:rPr>
        <w:t>A</w:t>
      </w:r>
      <w:r>
        <w:rPr>
          <w:rFonts w:ascii="Times New Roman" w:hAnsi="Times New Roman" w:eastAsia="Times New Roman" w:cs="Times New Roman"/>
          <w:b w:val="0"/>
          <w:sz w:val="24"/>
        </w:rPr>
        <w:t>") and has recommended to the Board that the CD&amp;</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included in the proxy statement for the Annual Meeting, subject to any non-material changes that may be made by management after the Board's review of the Proxy Statement.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IT IS RESOLVED, that the Board accepts the recommendation of the Compensation Committee that the CD&amp;</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included in the proxy statement for the Annual Meeting.</w:t>
      </w:r>
    </w:p>
    <w:p>
      <w:pPr>
        <w:keepNext w:val="0"/>
        <w:spacing w:before="120" w:after="0" w:line="260" w:lineRule="exact"/>
        <w:ind w:left="360" w:right="0" w:firstLine="0"/>
        <w:jc w:val="left"/>
      </w:pPr>
      <w:r>
        <w:rPr>
          <w:rFonts w:ascii="Times New Roman" w:hAnsi="Times New Roman" w:eastAsia="Times New Roman" w:cs="Times New Roman"/>
          <w:b/>
          <w:sz w:val="24"/>
        </w:rPr>
        <w:t>Form 10-K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Audit Committee has reviewed the financial statements for the Corporation's fiscal year ended [date], and has approved the inclusion of such financial statements in the Form 10-K for the fiscal year ended [date] (the "Form 10-K"), subject to any changes that are made and discussed with the Audit Committee members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to be held in February [year];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Audit Committee has recommended to the Board of Directors that such financial statements be included in the Form 10-K, subject to final review by the Audit Committee.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IT IS RESOLVED, that the Board accepts the recommendation of the Audit Committee that the financial statements reviewed by the Audit Committee be included in the Form 10-K, subject to final approval of such financial statements by the Audit Committee.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