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Resolutions: Disposition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Target’s Equity Securities by Section 16 Insiders 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Merger Approval</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[NAME OF COMPANY] (the “Company”) has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merger, dated as of [DATE] (the “Merger Agreement”), with [NAME OF ACQUIRER] (the “Acquirer”) [and [OTHER PARTIES TO THE MERGER AGREEMENT]] pursuant to which the Company will merge with and into the Acquirer (the “Merger”) effective as of [DATE] (the “Effective Time”);</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at the Effective Time, [each share of common stock of the Company[,/ and] [any [Company stock options] [other equity awards] and other derivative or equity securities convertible into or exchangeable for shares of common stock of the Company (the “Company Equity Securities”)], that are issued and outstanding immediately prior to the Effective Time shall be converted into [shares of common stock of the Acquirer[,/and] [any [Acquirer stock options] [other equity awards] and other derivative or equity securities convertible into or exchangeable for shares of common stock of the Acquirer] (the “</w:t>
      </w:r>
      <w:r>
        <w:rPr>
          <w:rFonts w:ascii="Times New Roman" w:hAnsi="Times New Roman" w:eastAsia="Times New Roman" w:cs="Times New Roman"/>
          <w:b w:val="0"/>
          <w:sz w:val="24"/>
        </w:rPr>
        <w:t>Acquirer Equity Securities</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each of the persons whose name is set forth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16 Insider</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of the Company and subject to Section 16 of the Securities Exchange Act of 1934, as amended (the “</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for purposes of transactions in Company Equity Securities;</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Compensation Committee (the “</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of] the Board of Directors of the Company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”)/the Committee]/[the Board of Directors] has determined that it is advisable and in the best interests of the Company to approve the cancellation or exchange of Company Equity Securities held by each Section 16 Person pursuant to the Merger Agreement or in connection with the Merger for the purpose of satisfying the requirements for exemption from Section 16(b) of the Exchange Act as set forth in Rule 16b-3.</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disposition of Company Equity Securities by each Section 16 Person in exchange for Acquirer Equity Securities, as provided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the Merger Agreement or in connection with the Merger is approved for purposes of Rule 16b-3(e);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 of the Company be, and each of them acting singly hereby is, authorized, directed and empowered to take all such further actions, to execute, deliver and file all such further instruments and documents, and to do all such further things, in the name and on behalf of the Company and under its corporate seal or otherwise, and to pay all such fees, expenses and taxes, as in any such officer’s judgment may be necessary or advisable in order to carry out fully the intent and accomplish the purposes of the foregoing resolutions; and be it further</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